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DF10" w14:textId="761EFFA2" w:rsidR="007E6D0E" w:rsidRPr="006E2370" w:rsidRDefault="007E6D0E" w:rsidP="007E6D0E">
      <w:pPr>
        <w:pStyle w:val="Heading1"/>
        <w:keepNext/>
        <w:keepLines/>
        <w:pBdr>
          <w:top w:val="none" w:sz="0" w:space="0" w:color="auto"/>
          <w:left w:val="none" w:sz="0" w:space="0" w:color="auto"/>
          <w:bottom w:val="single" w:sz="12" w:space="1" w:color="auto"/>
          <w:right w:val="none" w:sz="0" w:space="0" w:color="auto"/>
        </w:pBdr>
        <w:shd w:val="clear" w:color="auto" w:fill="auto"/>
        <w:spacing w:before="240" w:line="240" w:lineRule="auto"/>
        <w:rPr>
          <w:rFonts w:ascii="Varela Round" w:eastAsiaTheme="majorEastAsia" w:hAnsi="Varela Round" w:cs="Varela Round"/>
          <w:caps w:val="0"/>
          <w:color w:val="005635"/>
          <w:spacing w:val="-10"/>
          <w:kern w:val="28"/>
          <w:sz w:val="52"/>
          <w:szCs w:val="52"/>
        </w:rPr>
      </w:pPr>
      <w:r>
        <w:rPr>
          <w:rFonts w:ascii="Varela Round" w:eastAsiaTheme="majorEastAsia" w:hAnsi="Varela Round" w:cs="Varela Round"/>
          <w:caps w:val="0"/>
          <w:color w:val="005635"/>
          <w:spacing w:val="-10"/>
          <w:kern w:val="28"/>
          <w:sz w:val="52"/>
          <w:szCs w:val="52"/>
        </w:rPr>
        <w:t xml:space="preserve">SAFEGUARDING </w:t>
      </w:r>
      <w:r w:rsidR="00C33388">
        <w:rPr>
          <w:rFonts w:ascii="Varela Round" w:eastAsiaTheme="majorEastAsia" w:hAnsi="Varela Round" w:cs="Varela Round"/>
          <w:caps w:val="0"/>
          <w:color w:val="005635"/>
          <w:spacing w:val="-10"/>
          <w:kern w:val="28"/>
          <w:sz w:val="52"/>
          <w:szCs w:val="52"/>
        </w:rPr>
        <w:t>ADULTS</w:t>
      </w:r>
      <w:r w:rsidRPr="006E2370">
        <w:rPr>
          <w:rFonts w:ascii="Varela Round" w:eastAsiaTheme="majorEastAsia" w:hAnsi="Varela Round" w:cs="Varela Round"/>
          <w:caps w:val="0"/>
          <w:color w:val="005635"/>
          <w:spacing w:val="-10"/>
          <w:kern w:val="28"/>
          <w:sz w:val="52"/>
          <w:szCs w:val="52"/>
        </w:rPr>
        <w:t xml:space="preserve"> POLICY</w:t>
      </w:r>
    </w:p>
    <w:p w14:paraId="7CC877E2" w14:textId="4CF85AAE" w:rsidR="00DC2B67" w:rsidRDefault="00DC2B67"/>
    <w:p w14:paraId="2F24992D" w14:textId="725C2192" w:rsidR="007E2B60" w:rsidRPr="007E2B60" w:rsidRDefault="007E2B60" w:rsidP="007E2B60">
      <w:pPr>
        <w:rPr>
          <w:rFonts w:ascii="Varela Round" w:eastAsiaTheme="majorEastAsia" w:hAnsi="Varela Round" w:cs="Varela Round"/>
          <w:color w:val="005635"/>
          <w:spacing w:val="-10"/>
          <w:kern w:val="28"/>
          <w:sz w:val="32"/>
          <w:szCs w:val="32"/>
        </w:rPr>
      </w:pPr>
      <w:r w:rsidRPr="007E2B60">
        <w:rPr>
          <w:rFonts w:ascii="Varela Round" w:eastAsiaTheme="majorEastAsia" w:hAnsi="Varela Round" w:cs="Varela Round"/>
          <w:color w:val="005635"/>
          <w:spacing w:val="-10"/>
          <w:kern w:val="28"/>
          <w:sz w:val="32"/>
          <w:szCs w:val="32"/>
        </w:rPr>
        <w:t>Policy Statement</w:t>
      </w:r>
    </w:p>
    <w:p w14:paraId="209DCF76" w14:textId="2BB24DE0" w:rsidR="00434DD5" w:rsidRDefault="00434DD5" w:rsidP="00434DD5">
      <w:r>
        <w:t xml:space="preserve">This Safeguarding Adults policy outlines Women’s Empowerment </w:t>
      </w:r>
      <w:proofErr w:type="gramStart"/>
      <w:r>
        <w:t>And</w:t>
      </w:r>
      <w:proofErr w:type="gramEnd"/>
      <w:r>
        <w:t xml:space="preserve"> Recovery Educators (WE:ARE’s) responsibilities in relation to </w:t>
      </w:r>
      <w:r w:rsidR="00D56A0B">
        <w:t>s</w:t>
      </w:r>
      <w:r>
        <w:t xml:space="preserve">afeguarding </w:t>
      </w:r>
      <w:r w:rsidR="00D56A0B">
        <w:t>a</w:t>
      </w:r>
      <w:r>
        <w:t xml:space="preserve">dults at </w:t>
      </w:r>
      <w:r w:rsidR="00D56A0B">
        <w:t>r</w:t>
      </w:r>
      <w:r>
        <w:t xml:space="preserve">isk. The policy should be read alongside WE:ARE’s </w:t>
      </w:r>
      <w:r w:rsidR="00D56A0B">
        <w:t>v</w:t>
      </w:r>
      <w:r>
        <w:t xml:space="preserve">alues and </w:t>
      </w:r>
      <w:r w:rsidR="00D56A0B">
        <w:t>m</w:t>
      </w:r>
      <w:r>
        <w:t xml:space="preserve">ission </w:t>
      </w:r>
      <w:r w:rsidR="00D56A0B">
        <w:t>s</w:t>
      </w:r>
      <w:r>
        <w:t xml:space="preserve">tatement and has its foundations in the principles of listening to and believing women’s experience of abuse. The policy seeks to clarify WE:ARE’s role as part of a wider, multi-agency response to </w:t>
      </w:r>
      <w:r w:rsidR="00D56A0B">
        <w:t>s</w:t>
      </w:r>
      <w:r>
        <w:t xml:space="preserve">afeguarding </w:t>
      </w:r>
      <w:r w:rsidR="00D56A0B">
        <w:t>a</w:t>
      </w:r>
      <w:r>
        <w:t xml:space="preserve">dults in Birmingham and Solihull in addition to clarifying staff roles and responsibilities in relation to </w:t>
      </w:r>
      <w:r w:rsidR="00D56A0B">
        <w:t>s</w:t>
      </w:r>
      <w:r>
        <w:t>afeguarding.</w:t>
      </w:r>
    </w:p>
    <w:p w14:paraId="2EB9C5CC" w14:textId="38216A0A" w:rsidR="00434DD5" w:rsidRPr="00434DD5" w:rsidRDefault="00434DD5" w:rsidP="00434DD5">
      <w:r>
        <w:t xml:space="preserve">This policy should be read in conjunction with WE:ARE’s </w:t>
      </w:r>
      <w:r w:rsidRPr="00301B03">
        <w:t>Code of Conduct</w:t>
      </w:r>
      <w:r>
        <w:t>; Confidentiality policy and Whistle</w:t>
      </w:r>
      <w:r w:rsidR="00D56A0B">
        <w:t>b</w:t>
      </w:r>
      <w:r>
        <w:t>lowing policy</w:t>
      </w:r>
      <w:r w:rsidR="00D56A0B">
        <w:t>.</w:t>
      </w:r>
    </w:p>
    <w:p w14:paraId="27E5FC33" w14:textId="77777777" w:rsidR="00434DD5" w:rsidRPr="00434DD5" w:rsidRDefault="00434DD5" w:rsidP="00434DD5">
      <w:pPr>
        <w:rPr>
          <w:rFonts w:ascii="Varela Round" w:eastAsiaTheme="majorEastAsia" w:hAnsi="Varela Round" w:cs="Varela Round"/>
          <w:color w:val="005635"/>
          <w:spacing w:val="-10"/>
          <w:kern w:val="28"/>
          <w:sz w:val="32"/>
          <w:szCs w:val="32"/>
        </w:rPr>
      </w:pPr>
      <w:r w:rsidRPr="00434DD5">
        <w:rPr>
          <w:rFonts w:ascii="Varela Round" w:eastAsiaTheme="majorEastAsia" w:hAnsi="Varela Round" w:cs="Varela Round"/>
          <w:color w:val="005635"/>
          <w:spacing w:val="-10"/>
          <w:kern w:val="28"/>
          <w:sz w:val="32"/>
          <w:szCs w:val="32"/>
        </w:rPr>
        <w:t>CONTEXT</w:t>
      </w:r>
    </w:p>
    <w:p w14:paraId="3D09093E" w14:textId="77777777" w:rsidR="00434DD5" w:rsidRDefault="00434DD5" w:rsidP="00434DD5">
      <w:r>
        <w:t>The development of this policy has been based on:</w:t>
      </w:r>
    </w:p>
    <w:p w14:paraId="59752C65" w14:textId="4FB799DB" w:rsidR="00434DD5" w:rsidRDefault="00434DD5" w:rsidP="00434DD5">
      <w:r>
        <w:t>Principles of Making Safeguarding Personal</w:t>
      </w:r>
      <w:r w:rsidR="002B2CF8">
        <w:br/>
      </w:r>
      <w:r>
        <w:t>Care Act 2014</w:t>
      </w:r>
      <w:r w:rsidR="002B2CF8">
        <w:br/>
      </w:r>
      <w:r>
        <w:t>Safeguarding Adults: Multi-agency Policy and Procedures for the West Midlands 2019</w:t>
      </w:r>
    </w:p>
    <w:p w14:paraId="7F34F8E7" w14:textId="77777777" w:rsidR="00434DD5" w:rsidRPr="002B2CF8" w:rsidRDefault="00434DD5" w:rsidP="00434DD5">
      <w:pPr>
        <w:rPr>
          <w:rFonts w:ascii="Varela Round" w:eastAsiaTheme="majorEastAsia" w:hAnsi="Varela Round" w:cs="Varela Round"/>
          <w:color w:val="005635"/>
          <w:spacing w:val="-10"/>
          <w:kern w:val="28"/>
          <w:sz w:val="32"/>
          <w:szCs w:val="32"/>
        </w:rPr>
      </w:pPr>
      <w:r w:rsidRPr="002B2CF8">
        <w:rPr>
          <w:rFonts w:ascii="Varela Round" w:eastAsiaTheme="majorEastAsia" w:hAnsi="Varela Round" w:cs="Varela Round"/>
          <w:color w:val="005635"/>
          <w:spacing w:val="-10"/>
          <w:kern w:val="28"/>
          <w:sz w:val="32"/>
          <w:szCs w:val="32"/>
        </w:rPr>
        <w:t>POLICY PRINCIPLES</w:t>
      </w:r>
    </w:p>
    <w:p w14:paraId="2E3DAA6F" w14:textId="1E351E90" w:rsidR="00434DD5" w:rsidRPr="002B2CF8" w:rsidRDefault="002B2CF8" w:rsidP="00434DD5">
      <w:pPr>
        <w:rPr>
          <w:rFonts w:ascii="Varela Round" w:eastAsiaTheme="majorEastAsia" w:hAnsi="Varela Round" w:cs="Varela Round"/>
          <w:color w:val="005635"/>
          <w:spacing w:val="-10"/>
          <w:kern w:val="28"/>
          <w:sz w:val="28"/>
          <w:szCs w:val="28"/>
        </w:rPr>
      </w:pPr>
      <w:r w:rsidRPr="002B2CF8">
        <w:rPr>
          <w:rFonts w:ascii="Varela Round" w:eastAsiaTheme="majorEastAsia" w:hAnsi="Varela Round" w:cs="Varela Round"/>
          <w:color w:val="005635"/>
          <w:spacing w:val="-10"/>
          <w:kern w:val="28"/>
          <w:sz w:val="28"/>
          <w:szCs w:val="28"/>
        </w:rPr>
        <w:t>Ethos</w:t>
      </w:r>
    </w:p>
    <w:p w14:paraId="26CA1574" w14:textId="77777777" w:rsidR="0033045A" w:rsidRDefault="0033045A" w:rsidP="00434DD5">
      <w:pPr>
        <w:pStyle w:val="ListParagraph"/>
        <w:numPr>
          <w:ilvl w:val="0"/>
          <w:numId w:val="19"/>
        </w:numPr>
      </w:pPr>
      <w:r>
        <w:t xml:space="preserve">WE:ARE </w:t>
      </w:r>
      <w:r w:rsidR="00434DD5">
        <w:t>believes that all women have the right to be protected from all forms of abuse, whether</w:t>
      </w:r>
      <w:r>
        <w:t xml:space="preserve"> </w:t>
      </w:r>
      <w:r w:rsidR="00434DD5">
        <w:t xml:space="preserve">this be physical, financial, </w:t>
      </w:r>
      <w:proofErr w:type="gramStart"/>
      <w:r w:rsidR="00434DD5">
        <w:t>sexual</w:t>
      </w:r>
      <w:proofErr w:type="gramEnd"/>
      <w:r w:rsidR="00434DD5">
        <w:t xml:space="preserve"> or emotional abuse or neglect</w:t>
      </w:r>
      <w:r>
        <w:t>.</w:t>
      </w:r>
    </w:p>
    <w:p w14:paraId="022C3263" w14:textId="77777777" w:rsidR="0033045A" w:rsidRDefault="0033045A" w:rsidP="00434DD5">
      <w:pPr>
        <w:pStyle w:val="ListParagraph"/>
        <w:numPr>
          <w:ilvl w:val="0"/>
          <w:numId w:val="19"/>
        </w:numPr>
      </w:pPr>
      <w:r>
        <w:t xml:space="preserve">WE:ARE </w:t>
      </w:r>
      <w:r w:rsidR="00434DD5">
        <w:t>holds a feminist perspective on abuse which places responsibility for the abuse solely</w:t>
      </w:r>
      <w:r>
        <w:t xml:space="preserve"> </w:t>
      </w:r>
      <w:r w:rsidR="00434DD5">
        <w:t>on the abuser</w:t>
      </w:r>
      <w:r>
        <w:t>.</w:t>
      </w:r>
    </w:p>
    <w:p w14:paraId="3746FD21" w14:textId="6F2AF745" w:rsidR="00434DD5" w:rsidRDefault="0033045A" w:rsidP="00A24297">
      <w:pPr>
        <w:pStyle w:val="ListParagraph"/>
        <w:numPr>
          <w:ilvl w:val="0"/>
          <w:numId w:val="19"/>
        </w:numPr>
      </w:pPr>
      <w:r>
        <w:t>WE:ARE</w:t>
      </w:r>
      <w:r w:rsidR="00434DD5">
        <w:t xml:space="preserve"> practices in an empowering way and believes that all women have the right to self</w:t>
      </w:r>
      <w:r>
        <w:t>-</w:t>
      </w:r>
      <w:r w:rsidR="00434DD5">
        <w:t xml:space="preserve">determination and to make choices about how they live their lives. </w:t>
      </w:r>
      <w:r>
        <w:t>WE:ARE</w:t>
      </w:r>
      <w:r w:rsidR="00434DD5">
        <w:t xml:space="preserve"> recognises that it</w:t>
      </w:r>
      <w:r>
        <w:t xml:space="preserve"> </w:t>
      </w:r>
      <w:r w:rsidR="00434DD5">
        <w:t>may work with service users who may need more support to enable them to make independent</w:t>
      </w:r>
      <w:r>
        <w:t xml:space="preserve"> </w:t>
      </w:r>
      <w:r w:rsidR="00434DD5">
        <w:t>choices and will protect their safety as far as is possible</w:t>
      </w:r>
      <w:r>
        <w:t xml:space="preserve"> and signposting to any other organisations that may be able to provide the appropriate support.</w:t>
      </w:r>
    </w:p>
    <w:p w14:paraId="3969BB6C" w14:textId="46D9DE2D" w:rsidR="00434DD5" w:rsidRPr="001C0D69" w:rsidRDefault="001C0D69" w:rsidP="00434DD5">
      <w:pPr>
        <w:rPr>
          <w:rFonts w:ascii="Varela Round" w:eastAsiaTheme="majorEastAsia" w:hAnsi="Varela Round" w:cs="Varela Round"/>
          <w:color w:val="005635"/>
          <w:spacing w:val="-10"/>
          <w:kern w:val="28"/>
          <w:sz w:val="28"/>
          <w:szCs w:val="28"/>
        </w:rPr>
      </w:pPr>
      <w:r w:rsidRPr="001C0D69">
        <w:rPr>
          <w:rFonts w:ascii="Varela Round" w:eastAsiaTheme="majorEastAsia" w:hAnsi="Varela Round" w:cs="Varela Round"/>
          <w:color w:val="005635"/>
          <w:spacing w:val="-10"/>
          <w:kern w:val="28"/>
          <w:sz w:val="28"/>
          <w:szCs w:val="28"/>
        </w:rPr>
        <w:t>Environment</w:t>
      </w:r>
    </w:p>
    <w:p w14:paraId="6AB471B4" w14:textId="59BC64C3" w:rsidR="00434DD5" w:rsidRDefault="001C0D69" w:rsidP="00434DD5">
      <w:pPr>
        <w:pStyle w:val="ListParagraph"/>
        <w:numPr>
          <w:ilvl w:val="0"/>
          <w:numId w:val="20"/>
        </w:numPr>
      </w:pPr>
      <w:r>
        <w:t>WE:ARE</w:t>
      </w:r>
      <w:r w:rsidR="00434DD5">
        <w:t xml:space="preserve"> will establish and maintain an environment where all women using our services feel</w:t>
      </w:r>
      <w:r>
        <w:t xml:space="preserve"> </w:t>
      </w:r>
      <w:r w:rsidR="00434DD5">
        <w:t>secure, are encouraged to talk about their experiences of abuse and are listened to</w:t>
      </w:r>
      <w:r>
        <w:t>.</w:t>
      </w:r>
    </w:p>
    <w:p w14:paraId="277AF596" w14:textId="22F570CD" w:rsidR="00434DD5" w:rsidRPr="001C0D69" w:rsidRDefault="001C0D69" w:rsidP="00434DD5">
      <w:pPr>
        <w:rPr>
          <w:rFonts w:ascii="Varela Round" w:eastAsiaTheme="majorEastAsia" w:hAnsi="Varela Round" w:cs="Varela Round"/>
          <w:color w:val="005635"/>
          <w:spacing w:val="-10"/>
          <w:kern w:val="28"/>
          <w:sz w:val="28"/>
          <w:szCs w:val="28"/>
        </w:rPr>
      </w:pPr>
      <w:r w:rsidRPr="001C0D69">
        <w:rPr>
          <w:rFonts w:ascii="Varela Round" w:eastAsiaTheme="majorEastAsia" w:hAnsi="Varela Round" w:cs="Varela Round"/>
          <w:color w:val="005635"/>
          <w:spacing w:val="-10"/>
          <w:kern w:val="28"/>
          <w:sz w:val="28"/>
          <w:szCs w:val="28"/>
        </w:rPr>
        <w:t xml:space="preserve">Staffing </w:t>
      </w:r>
      <w:r>
        <w:rPr>
          <w:rFonts w:ascii="Varela Round" w:eastAsiaTheme="majorEastAsia" w:hAnsi="Varela Round" w:cs="Varela Round"/>
          <w:color w:val="005635"/>
          <w:spacing w:val="-10"/>
          <w:kern w:val="28"/>
          <w:sz w:val="28"/>
          <w:szCs w:val="28"/>
        </w:rPr>
        <w:t>and</w:t>
      </w:r>
      <w:r w:rsidRPr="001C0D69">
        <w:rPr>
          <w:rFonts w:ascii="Varela Round" w:eastAsiaTheme="majorEastAsia" w:hAnsi="Varela Round" w:cs="Varela Round"/>
          <w:color w:val="005635"/>
          <w:spacing w:val="-10"/>
          <w:kern w:val="28"/>
          <w:sz w:val="28"/>
          <w:szCs w:val="28"/>
        </w:rPr>
        <w:t xml:space="preserve"> Service Provision</w:t>
      </w:r>
    </w:p>
    <w:p w14:paraId="74E184E9" w14:textId="77777777" w:rsidR="00B715A0" w:rsidRDefault="001C0D69" w:rsidP="00434DD5">
      <w:pPr>
        <w:pStyle w:val="ListParagraph"/>
        <w:numPr>
          <w:ilvl w:val="0"/>
          <w:numId w:val="20"/>
        </w:numPr>
      </w:pPr>
      <w:r>
        <w:t>WE:ARE</w:t>
      </w:r>
      <w:r w:rsidR="00434DD5">
        <w:t xml:space="preserve"> will operate the requirements of Safer Recruitment as set out in local safeguarding</w:t>
      </w:r>
      <w:r>
        <w:t xml:space="preserve"> </w:t>
      </w:r>
      <w:r w:rsidR="00434DD5">
        <w:t>board procedures</w:t>
      </w:r>
      <w:r>
        <w:t>.</w:t>
      </w:r>
    </w:p>
    <w:p w14:paraId="638CD390" w14:textId="6237D794" w:rsidR="00B715A0" w:rsidRDefault="00B715A0" w:rsidP="00434DD5">
      <w:pPr>
        <w:pStyle w:val="ListParagraph"/>
        <w:numPr>
          <w:ilvl w:val="0"/>
          <w:numId w:val="20"/>
        </w:numPr>
      </w:pPr>
      <w:r>
        <w:lastRenderedPageBreak/>
        <w:t>WE:ARE</w:t>
      </w:r>
      <w:r w:rsidR="00434DD5">
        <w:t xml:space="preserve"> will ensure all staff undergo a DBS check that is regularly reviewed (at least every 3</w:t>
      </w:r>
      <w:r>
        <w:t xml:space="preserve"> </w:t>
      </w:r>
      <w:r w:rsidR="00434DD5">
        <w:t xml:space="preserve">years). This will include a check of the </w:t>
      </w:r>
      <w:r w:rsidR="00D56A0B">
        <w:t>a</w:t>
      </w:r>
      <w:r w:rsidR="00434DD5">
        <w:t>dults barred list</w:t>
      </w:r>
      <w:r>
        <w:t>.</w:t>
      </w:r>
    </w:p>
    <w:p w14:paraId="454446EE" w14:textId="77777777" w:rsidR="00B715A0" w:rsidRDefault="00B715A0" w:rsidP="00434DD5">
      <w:pPr>
        <w:pStyle w:val="ListParagraph"/>
        <w:numPr>
          <w:ilvl w:val="0"/>
          <w:numId w:val="20"/>
        </w:numPr>
      </w:pPr>
      <w:r>
        <w:t>WE:ARE</w:t>
      </w:r>
      <w:r w:rsidR="00434DD5">
        <w:t xml:space="preserve"> will ensure all staff receive training on the protection of adults at risk and that this issue</w:t>
      </w:r>
      <w:r>
        <w:t xml:space="preserve"> </w:t>
      </w:r>
      <w:r w:rsidR="00434DD5">
        <w:t>is on the agenda at supervision and team meetings</w:t>
      </w:r>
      <w:r>
        <w:t>.</w:t>
      </w:r>
    </w:p>
    <w:p w14:paraId="46B7819C" w14:textId="77777777" w:rsidR="00B715A0" w:rsidRDefault="00B715A0" w:rsidP="00434DD5">
      <w:pPr>
        <w:pStyle w:val="ListParagraph"/>
        <w:numPr>
          <w:ilvl w:val="0"/>
          <w:numId w:val="20"/>
        </w:numPr>
      </w:pPr>
      <w:r>
        <w:t xml:space="preserve">WE:ARE </w:t>
      </w:r>
      <w:r w:rsidR="00434DD5">
        <w:t xml:space="preserve">will ensure all staff are familiar with this policy and are trained in </w:t>
      </w:r>
      <w:r>
        <w:t>its</w:t>
      </w:r>
      <w:r w:rsidR="00434DD5">
        <w:t xml:space="preserve"> implementation</w:t>
      </w:r>
      <w:r>
        <w:t>.</w:t>
      </w:r>
    </w:p>
    <w:p w14:paraId="779AF651" w14:textId="77777777" w:rsidR="00B715A0" w:rsidRDefault="00B715A0" w:rsidP="00434DD5">
      <w:pPr>
        <w:pStyle w:val="ListParagraph"/>
        <w:numPr>
          <w:ilvl w:val="0"/>
          <w:numId w:val="20"/>
        </w:numPr>
      </w:pPr>
      <w:r>
        <w:t>WE:ARE</w:t>
      </w:r>
      <w:r w:rsidR="00434DD5">
        <w:t xml:space="preserve"> will ensure all staff explain to women using our services about this Safeguarding Adults</w:t>
      </w:r>
      <w:r>
        <w:t xml:space="preserve"> </w:t>
      </w:r>
      <w:r w:rsidR="00434DD5">
        <w:t xml:space="preserve">policy, with </w:t>
      </w:r>
      <w:proofErr w:type="gramStart"/>
      <w:r w:rsidR="00434DD5">
        <w:t>particular reference</w:t>
      </w:r>
      <w:proofErr w:type="gramEnd"/>
      <w:r w:rsidR="00434DD5">
        <w:t xml:space="preserve"> to limitations to confidentiality</w:t>
      </w:r>
      <w:r>
        <w:t>.</w:t>
      </w:r>
    </w:p>
    <w:p w14:paraId="14DB65F3" w14:textId="77777777" w:rsidR="00B715A0" w:rsidRDefault="00B715A0" w:rsidP="00434DD5">
      <w:pPr>
        <w:pStyle w:val="ListParagraph"/>
        <w:numPr>
          <w:ilvl w:val="0"/>
          <w:numId w:val="20"/>
        </w:numPr>
      </w:pPr>
      <w:r>
        <w:t>WE:ARE</w:t>
      </w:r>
      <w:r w:rsidR="00434DD5">
        <w:t xml:space="preserve"> will ensure that women using our services are clear about who they can go to for help</w:t>
      </w:r>
      <w:r>
        <w:t xml:space="preserve"> </w:t>
      </w:r>
      <w:r w:rsidR="00434DD5">
        <w:t>and what action will be taken if they report issues of abuse</w:t>
      </w:r>
      <w:r>
        <w:t>.</w:t>
      </w:r>
    </w:p>
    <w:p w14:paraId="37024061" w14:textId="77777777" w:rsidR="00B715A0" w:rsidRPr="00301B03" w:rsidRDefault="00434DD5" w:rsidP="00434DD5">
      <w:pPr>
        <w:pStyle w:val="ListParagraph"/>
        <w:numPr>
          <w:ilvl w:val="0"/>
          <w:numId w:val="20"/>
        </w:numPr>
      </w:pPr>
      <w:r w:rsidRPr="00301B03">
        <w:t>Where we are asked to provide a service to a woman who has been convicted of offences</w:t>
      </w:r>
      <w:r w:rsidR="00B715A0" w:rsidRPr="00301B03">
        <w:t xml:space="preserve"> </w:t>
      </w:r>
      <w:r w:rsidRPr="00301B03">
        <w:t xml:space="preserve">against adults at </w:t>
      </w:r>
      <w:proofErr w:type="gramStart"/>
      <w:r w:rsidRPr="00301B03">
        <w:t>risk</w:t>
      </w:r>
      <w:proofErr w:type="gramEnd"/>
      <w:r w:rsidRPr="00301B03">
        <w:t xml:space="preserve"> </w:t>
      </w:r>
      <w:r w:rsidR="00B715A0" w:rsidRPr="00301B03">
        <w:t>WE:ARE</w:t>
      </w:r>
      <w:r w:rsidRPr="00301B03">
        <w:t xml:space="preserve"> staff will complete a comprehensive risk assessment to ensure</w:t>
      </w:r>
      <w:r w:rsidR="00B715A0" w:rsidRPr="00301B03">
        <w:t xml:space="preserve"> </w:t>
      </w:r>
      <w:r w:rsidRPr="00301B03">
        <w:t xml:space="preserve">suitability for the </w:t>
      </w:r>
      <w:r w:rsidR="00B715A0" w:rsidRPr="00301B03">
        <w:t>programmes.</w:t>
      </w:r>
    </w:p>
    <w:p w14:paraId="6AB83F9A" w14:textId="255536F1" w:rsidR="00434DD5" w:rsidRDefault="00B715A0" w:rsidP="00434DD5">
      <w:pPr>
        <w:pStyle w:val="ListParagraph"/>
        <w:numPr>
          <w:ilvl w:val="0"/>
          <w:numId w:val="20"/>
        </w:numPr>
      </w:pPr>
      <w:r>
        <w:t>WE:ARE</w:t>
      </w:r>
      <w:r w:rsidR="00434DD5">
        <w:t xml:space="preserve"> will ensure that all staff have access to </w:t>
      </w:r>
      <w:r w:rsidR="008056D7">
        <w:t>WE:ARE’s</w:t>
      </w:r>
      <w:r w:rsidR="00434DD5">
        <w:t xml:space="preserve"> policies on</w:t>
      </w:r>
      <w:r w:rsidR="008056D7">
        <w:t xml:space="preserve"> </w:t>
      </w:r>
      <w:r w:rsidR="00434DD5">
        <w:t>Whistle</w:t>
      </w:r>
      <w:r w:rsidR="008056D7">
        <w:t>b</w:t>
      </w:r>
      <w:r w:rsidR="00434DD5">
        <w:t>lowing in order that they can take the appropriate steps</w:t>
      </w:r>
      <w:r w:rsidR="008056D7">
        <w:t xml:space="preserve"> </w:t>
      </w:r>
      <w:r w:rsidR="00434DD5">
        <w:t>should they be concerned that a member of staff is behaving inappropriately towards adults at</w:t>
      </w:r>
      <w:r w:rsidR="008056D7">
        <w:t xml:space="preserve"> </w:t>
      </w:r>
      <w:r w:rsidR="00434DD5">
        <w:t xml:space="preserve">risk. </w:t>
      </w:r>
      <w:r w:rsidR="008056D7">
        <w:t>WE:ARE</w:t>
      </w:r>
      <w:r w:rsidR="00434DD5">
        <w:t xml:space="preserve"> will fully support any staff member who “blows the whistle” on suspected abuse</w:t>
      </w:r>
      <w:r w:rsidR="008056D7">
        <w:t xml:space="preserve"> </w:t>
      </w:r>
      <w:r w:rsidR="00434DD5">
        <w:t xml:space="preserve">within </w:t>
      </w:r>
      <w:r w:rsidR="008056D7">
        <w:t>WE:ARE</w:t>
      </w:r>
      <w:r w:rsidR="00434DD5">
        <w:t xml:space="preserve"> in line with the organisation’s Whistle</w:t>
      </w:r>
      <w:r w:rsidR="008056D7">
        <w:t>b</w:t>
      </w:r>
      <w:r w:rsidR="00434DD5">
        <w:t>lowing policy</w:t>
      </w:r>
      <w:r w:rsidR="008056D7">
        <w:t>.</w:t>
      </w:r>
    </w:p>
    <w:p w14:paraId="396CE70A" w14:textId="77777777" w:rsidR="00434DD5" w:rsidRPr="00822CD9" w:rsidRDefault="00434DD5" w:rsidP="00434DD5">
      <w:pPr>
        <w:rPr>
          <w:rFonts w:ascii="Varela Round" w:eastAsiaTheme="majorEastAsia" w:hAnsi="Varela Round" w:cs="Varela Round"/>
          <w:color w:val="005635"/>
          <w:spacing w:val="-10"/>
          <w:kern w:val="28"/>
          <w:sz w:val="32"/>
          <w:szCs w:val="32"/>
        </w:rPr>
      </w:pPr>
      <w:r w:rsidRPr="00822CD9">
        <w:rPr>
          <w:rFonts w:ascii="Varela Round" w:eastAsiaTheme="majorEastAsia" w:hAnsi="Varela Round" w:cs="Varela Round"/>
          <w:color w:val="005635"/>
          <w:spacing w:val="-10"/>
          <w:kern w:val="28"/>
          <w:sz w:val="32"/>
          <w:szCs w:val="32"/>
        </w:rPr>
        <w:t>DEFINITIONS</w:t>
      </w:r>
    </w:p>
    <w:p w14:paraId="60AE7A4C" w14:textId="5966D18F" w:rsidR="00434DD5" w:rsidRDefault="00434DD5" w:rsidP="00822CD9">
      <w:r>
        <w:t xml:space="preserve">For the purposes of this policy </w:t>
      </w:r>
      <w:r w:rsidR="00822CD9">
        <w:t>WE:ARE</w:t>
      </w:r>
      <w:r>
        <w:t xml:space="preserve"> considers an adult at risk to be someone over the age of 18</w:t>
      </w:r>
      <w:r w:rsidR="00822CD9">
        <w:t xml:space="preserve"> </w:t>
      </w:r>
      <w:r>
        <w:t>who is or may be in need of community care services by reason of mental health, age or illness,</w:t>
      </w:r>
      <w:r w:rsidR="00822CD9">
        <w:t xml:space="preserve"> </w:t>
      </w:r>
      <w:r>
        <w:t xml:space="preserve">and who is or may be unable to take care of </w:t>
      </w:r>
      <w:proofErr w:type="gramStart"/>
      <w:r>
        <w:t>themselves, or</w:t>
      </w:r>
      <w:proofErr w:type="gramEnd"/>
      <w:r>
        <w:t xml:space="preserve"> protect themselves against significant</w:t>
      </w:r>
      <w:r w:rsidR="00822CD9">
        <w:t xml:space="preserve"> </w:t>
      </w:r>
      <w:r>
        <w:t>harm or exploitation</w:t>
      </w:r>
      <w:r w:rsidR="00822CD9">
        <w:t>.</w:t>
      </w:r>
    </w:p>
    <w:p w14:paraId="5882486B" w14:textId="714B29EA" w:rsidR="00822CD9" w:rsidRDefault="00822CD9" w:rsidP="00822CD9">
      <w:r>
        <w:t xml:space="preserve">WE:ARE also views victims of domestic abuse as </w:t>
      </w:r>
      <w:r w:rsidR="00C02CAB">
        <w:t xml:space="preserve">vulnerable adults due to the insidious nature of the abuse that can not only cause physical harm but affect the emotional wellbeing that can present as but is not limited to, depression, anxiety, self-harm, eating disorders, ADHD, alcoholism, drug dependency, and a general lack of self-care. </w:t>
      </w:r>
    </w:p>
    <w:p w14:paraId="4EFAF30E" w14:textId="4BAF1659" w:rsidR="00434DD5" w:rsidRDefault="00434DD5" w:rsidP="00434DD5">
      <w:r>
        <w:t xml:space="preserve">For the purposes of this policy </w:t>
      </w:r>
      <w:r w:rsidR="00C02CAB">
        <w:t>WE:ARE</w:t>
      </w:r>
      <w:r>
        <w:t xml:space="preserve"> defines abuse as any behaviour that causes the recipient</w:t>
      </w:r>
      <w:r w:rsidR="00C02CAB">
        <w:t xml:space="preserve"> </w:t>
      </w:r>
      <w:r>
        <w:t xml:space="preserve">significant harm. This would include physical, emotional, psychological, </w:t>
      </w:r>
      <w:r w:rsidR="00C02CAB">
        <w:t>sexual,</w:t>
      </w:r>
      <w:r>
        <w:t xml:space="preserve"> financial</w:t>
      </w:r>
      <w:r w:rsidR="00D56A0B">
        <w:t>,</w:t>
      </w:r>
      <w:r w:rsidR="00C02CAB">
        <w:t xml:space="preserve"> and online</w:t>
      </w:r>
      <w:r>
        <w:t xml:space="preserve"> abuse.</w:t>
      </w:r>
    </w:p>
    <w:p w14:paraId="6650B173" w14:textId="268A870C" w:rsidR="009C3AF2" w:rsidRPr="000A3637" w:rsidRDefault="009C3AF2" w:rsidP="009C3AF2">
      <w:pPr>
        <w:rPr>
          <w:rFonts w:eastAsiaTheme="minorEastAsia"/>
          <w:color w:val="5A5A5A" w:themeColor="text1" w:themeTint="A5"/>
          <w:spacing w:val="15"/>
        </w:rPr>
      </w:pPr>
      <w:r w:rsidRPr="009C3AF2">
        <w:rPr>
          <w:rFonts w:eastAsiaTheme="minorEastAsia"/>
          <w:color w:val="5A5A5A" w:themeColor="text1" w:themeTint="A5"/>
          <w:spacing w:val="15"/>
        </w:rPr>
        <w:t>Forced Marriage</w:t>
      </w:r>
      <w:r>
        <w:rPr>
          <w:rFonts w:eastAsiaTheme="minorEastAsia"/>
          <w:color w:val="5A5A5A" w:themeColor="text1" w:themeTint="A5"/>
          <w:spacing w:val="15"/>
        </w:rPr>
        <w:br/>
      </w:r>
      <w:r w:rsidRPr="009C3AF2">
        <w:t>This may involve vulnerable adults taken out of the UK and forced into marriage overseas. As well</w:t>
      </w:r>
      <w:r>
        <w:rPr>
          <w:rFonts w:eastAsiaTheme="minorEastAsia"/>
          <w:color w:val="5A5A5A" w:themeColor="text1" w:themeTint="A5"/>
          <w:spacing w:val="15"/>
        </w:rPr>
        <w:t xml:space="preserve"> </w:t>
      </w:r>
      <w:r w:rsidRPr="009C3AF2">
        <w:t>as following Safeguarding procedures Birmingham’s Forced Marriage Protocol should be adhered</w:t>
      </w:r>
      <w:r w:rsidR="000A3637">
        <w:rPr>
          <w:rFonts w:eastAsiaTheme="minorEastAsia"/>
          <w:color w:val="5A5A5A" w:themeColor="text1" w:themeTint="A5"/>
          <w:spacing w:val="15"/>
        </w:rPr>
        <w:t xml:space="preserve"> </w:t>
      </w:r>
      <w:r w:rsidRPr="009C3AF2">
        <w:t>to.</w:t>
      </w:r>
    </w:p>
    <w:p w14:paraId="3FF1BF74" w14:textId="46673B3C" w:rsidR="009C3AF2" w:rsidRPr="000A3637" w:rsidRDefault="009C3AF2" w:rsidP="009C3AF2">
      <w:pPr>
        <w:rPr>
          <w:rFonts w:eastAsiaTheme="minorEastAsia"/>
          <w:color w:val="5A5A5A" w:themeColor="text1" w:themeTint="A5"/>
          <w:spacing w:val="15"/>
        </w:rPr>
      </w:pPr>
      <w:r w:rsidRPr="009C3AF2">
        <w:rPr>
          <w:rFonts w:eastAsiaTheme="minorEastAsia"/>
          <w:color w:val="5A5A5A" w:themeColor="text1" w:themeTint="A5"/>
          <w:spacing w:val="15"/>
        </w:rPr>
        <w:t>Violent Extremism (the PREVENT agenda)</w:t>
      </w:r>
      <w:r w:rsidR="000A3637">
        <w:rPr>
          <w:rFonts w:eastAsiaTheme="minorEastAsia"/>
          <w:color w:val="5A5A5A" w:themeColor="text1" w:themeTint="A5"/>
          <w:spacing w:val="15"/>
        </w:rPr>
        <w:br/>
      </w:r>
      <w:r w:rsidRPr="000A3637">
        <w:t>This may involve vulnerable adults being exploited and coerced into risky and illegal behaviour</w:t>
      </w:r>
      <w:r w:rsidR="000A3637">
        <w:rPr>
          <w:rFonts w:eastAsiaTheme="minorEastAsia"/>
          <w:color w:val="5A5A5A" w:themeColor="text1" w:themeTint="A5"/>
          <w:spacing w:val="15"/>
        </w:rPr>
        <w:t xml:space="preserve"> </w:t>
      </w:r>
      <w:r w:rsidRPr="000A3637">
        <w:t>based around ideology. It is important to be cautious in assessing Violent Extremism to avoid</w:t>
      </w:r>
      <w:r w:rsidR="000A3637">
        <w:rPr>
          <w:rFonts w:eastAsiaTheme="minorEastAsia"/>
          <w:color w:val="5A5A5A" w:themeColor="text1" w:themeTint="A5"/>
          <w:spacing w:val="15"/>
        </w:rPr>
        <w:t xml:space="preserve"> </w:t>
      </w:r>
      <w:r w:rsidRPr="000A3637">
        <w:t>inappropriately labelling or stigmatising individuals because they fit a specific profile.</w:t>
      </w:r>
    </w:p>
    <w:p w14:paraId="429A0B47" w14:textId="38C385D3" w:rsidR="00C02CAB" w:rsidRPr="004832CD" w:rsidRDefault="00C02CAB" w:rsidP="009C3AF2">
      <w:r w:rsidRPr="004832CD">
        <w:rPr>
          <w:rFonts w:eastAsiaTheme="minorEastAsia"/>
          <w:color w:val="5A5A5A" w:themeColor="text1" w:themeTint="A5"/>
          <w:spacing w:val="15"/>
        </w:rPr>
        <w:t>Honour Based Violence</w:t>
      </w:r>
      <w:r>
        <w:rPr>
          <w:rFonts w:eastAsiaTheme="minorEastAsia"/>
          <w:color w:val="5A5A5A" w:themeColor="text1" w:themeTint="A5"/>
          <w:spacing w:val="15"/>
        </w:rPr>
        <w:br/>
      </w:r>
      <w:r>
        <w:t>A</w:t>
      </w:r>
      <w:r w:rsidRPr="004832CD">
        <w:t xml:space="preserve"> term used to describe violence committed within the context of the extended family which are motivated by a perceived need to restore standing within the community, which is presumed to have been lost through the behaviour of the victim. Most victims of HBV are women or girls, although men may also be at risk.</w:t>
      </w:r>
    </w:p>
    <w:p w14:paraId="534784F0" w14:textId="5BB2038F" w:rsidR="00434DD5" w:rsidRPr="00514B3A" w:rsidRDefault="00514B3A" w:rsidP="00434DD5">
      <w:pPr>
        <w:rPr>
          <w:rFonts w:ascii="Varela Round" w:eastAsiaTheme="majorEastAsia" w:hAnsi="Varela Round" w:cs="Varela Round"/>
          <w:color w:val="005635"/>
          <w:spacing w:val="-10"/>
          <w:kern w:val="28"/>
          <w:sz w:val="32"/>
          <w:szCs w:val="32"/>
        </w:rPr>
      </w:pPr>
      <w:r w:rsidRPr="00514B3A">
        <w:rPr>
          <w:rFonts w:ascii="Varela Round" w:eastAsiaTheme="majorEastAsia" w:hAnsi="Varela Round" w:cs="Varela Round"/>
          <w:color w:val="005635"/>
          <w:spacing w:val="-10"/>
          <w:kern w:val="28"/>
          <w:sz w:val="32"/>
          <w:szCs w:val="32"/>
        </w:rPr>
        <w:lastRenderedPageBreak/>
        <w:t>DEALING WITH ADULT SAFEGUARDING ISSUES WITHIN WE:ARE</w:t>
      </w:r>
    </w:p>
    <w:p w14:paraId="2C503175" w14:textId="1F4CE72B" w:rsidR="00434DD5" w:rsidRDefault="00434DD5" w:rsidP="00434DD5">
      <w:r>
        <w:t xml:space="preserve">Everyone within </w:t>
      </w:r>
      <w:r w:rsidR="00FB7283">
        <w:t>WE:ARE</w:t>
      </w:r>
      <w:r>
        <w:t xml:space="preserve"> has a responsibility to safeguard the physical and emotional heath of</w:t>
      </w:r>
      <w:r w:rsidR="00FB7283">
        <w:t xml:space="preserve"> </w:t>
      </w:r>
      <w:r>
        <w:t xml:space="preserve">adults at risk however </w:t>
      </w:r>
      <w:r w:rsidR="00FB7283">
        <w:t>WE:ARE</w:t>
      </w:r>
      <w:r>
        <w:t xml:space="preserve"> acknowledges the importance of having named personnel that staff</w:t>
      </w:r>
      <w:r w:rsidR="00FB7283">
        <w:t xml:space="preserve"> </w:t>
      </w:r>
      <w:r>
        <w:t xml:space="preserve">members can refer to where possible safeguarding adult at risk concerns arise. </w:t>
      </w:r>
    </w:p>
    <w:p w14:paraId="3E5F531F" w14:textId="0B2E9B46" w:rsidR="00FB7283" w:rsidRDefault="00FB7283" w:rsidP="00FB7283">
      <w:r>
        <w:t>Within WE:ARE, the Project Manager has the lead responsibility around safeguarding</w:t>
      </w:r>
      <w:r w:rsidR="00990252">
        <w:t>,</w:t>
      </w:r>
      <w:bookmarkStart w:id="0" w:name="_Hlk114063631"/>
      <w:r w:rsidR="00990252">
        <w:t xml:space="preserve"> and within this policy is referred to as the designated safeguarding lead</w:t>
      </w:r>
      <w:r>
        <w:t>.</w:t>
      </w:r>
      <w:bookmarkEnd w:id="0"/>
    </w:p>
    <w:p w14:paraId="450D7EC6" w14:textId="7155F52E" w:rsidR="00434DD5" w:rsidRDefault="00FB7283" w:rsidP="00434DD5">
      <w:r>
        <w:t xml:space="preserve">Debby Edwards is the nominated Board member who has overall responsibility for </w:t>
      </w:r>
      <w:r w:rsidR="00D56A0B">
        <w:t>s</w:t>
      </w:r>
      <w:r>
        <w:t>afeguarding.</w:t>
      </w:r>
    </w:p>
    <w:p w14:paraId="31C54CAB" w14:textId="77777777" w:rsidR="00434DD5" w:rsidRPr="00514B3A" w:rsidRDefault="00434DD5" w:rsidP="00434DD5">
      <w:pPr>
        <w:rPr>
          <w:rFonts w:ascii="Varela Round" w:eastAsiaTheme="majorEastAsia" w:hAnsi="Varela Round" w:cs="Varela Round"/>
          <w:color w:val="005635"/>
          <w:spacing w:val="-10"/>
          <w:kern w:val="28"/>
          <w:sz w:val="32"/>
          <w:szCs w:val="32"/>
        </w:rPr>
      </w:pPr>
      <w:r w:rsidRPr="00514B3A">
        <w:rPr>
          <w:rFonts w:ascii="Varela Round" w:eastAsiaTheme="majorEastAsia" w:hAnsi="Varela Round" w:cs="Varela Round"/>
          <w:color w:val="005635"/>
          <w:spacing w:val="-10"/>
          <w:kern w:val="28"/>
          <w:sz w:val="32"/>
          <w:szCs w:val="32"/>
        </w:rPr>
        <w:t>PROCEDURES</w:t>
      </w:r>
    </w:p>
    <w:p w14:paraId="791B14AF" w14:textId="4A76096B" w:rsidR="00434DD5" w:rsidRPr="00514B3A" w:rsidRDefault="00514B3A" w:rsidP="00434DD5">
      <w:pPr>
        <w:rPr>
          <w:rFonts w:ascii="Varela Round" w:eastAsiaTheme="majorEastAsia" w:hAnsi="Varela Round" w:cs="Varela Round"/>
          <w:color w:val="005635"/>
          <w:spacing w:val="-10"/>
          <w:kern w:val="28"/>
          <w:sz w:val="28"/>
          <w:szCs w:val="28"/>
        </w:rPr>
      </w:pPr>
      <w:r w:rsidRPr="00514B3A">
        <w:rPr>
          <w:rFonts w:ascii="Varela Round" w:eastAsiaTheme="majorEastAsia" w:hAnsi="Varela Round" w:cs="Varela Round"/>
          <w:color w:val="005635"/>
          <w:spacing w:val="-10"/>
          <w:kern w:val="28"/>
          <w:sz w:val="28"/>
          <w:szCs w:val="28"/>
        </w:rPr>
        <w:t>Responding To Suspicions of Abuse</w:t>
      </w:r>
    </w:p>
    <w:p w14:paraId="05A15DC9" w14:textId="77777777" w:rsidR="00990252" w:rsidRDefault="00434DD5" w:rsidP="00434DD5">
      <w:pPr>
        <w:pStyle w:val="ListParagraph"/>
        <w:numPr>
          <w:ilvl w:val="0"/>
          <w:numId w:val="21"/>
        </w:numPr>
      </w:pPr>
      <w:r>
        <w:t>Where appropriate, any concerns of this nature should be discussed immediately with relevant</w:t>
      </w:r>
      <w:r w:rsidR="00990252">
        <w:t xml:space="preserve"> </w:t>
      </w:r>
      <w:r>
        <w:t>colleagues</w:t>
      </w:r>
      <w:r w:rsidR="00990252">
        <w:t>.</w:t>
      </w:r>
    </w:p>
    <w:p w14:paraId="2C276DFF" w14:textId="54119F65" w:rsidR="00990252" w:rsidRDefault="00990252" w:rsidP="00434DD5">
      <w:pPr>
        <w:pStyle w:val="ListParagraph"/>
        <w:numPr>
          <w:ilvl w:val="0"/>
          <w:numId w:val="21"/>
        </w:numPr>
      </w:pPr>
      <w:r>
        <w:t>WE:ARE</w:t>
      </w:r>
      <w:r w:rsidR="00434DD5">
        <w:t xml:space="preserve">’s designated </w:t>
      </w:r>
      <w:r>
        <w:t>s</w:t>
      </w:r>
      <w:r w:rsidR="00434DD5">
        <w:t>afeguarding lead should be informed as soon as possible.</w:t>
      </w:r>
      <w:r>
        <w:t xml:space="preserve"> Where the designated lead cannot be contacted the Trustee safeguarding </w:t>
      </w:r>
      <w:proofErr w:type="gramStart"/>
      <w:r>
        <w:t>lead</w:t>
      </w:r>
      <w:proofErr w:type="gramEnd"/>
      <w:r>
        <w:t xml:space="preserve"> or another Trustee should be approached.</w:t>
      </w:r>
    </w:p>
    <w:p w14:paraId="640FC481" w14:textId="77777777" w:rsidR="00990252" w:rsidRDefault="00434DD5" w:rsidP="00936716">
      <w:pPr>
        <w:pStyle w:val="ListParagraph"/>
        <w:numPr>
          <w:ilvl w:val="0"/>
          <w:numId w:val="21"/>
        </w:numPr>
      </w:pPr>
      <w:r>
        <w:t xml:space="preserve">In consultation with the staff member, the designated </w:t>
      </w:r>
      <w:r w:rsidR="00990252">
        <w:t>s</w:t>
      </w:r>
      <w:r>
        <w:t>afeguarding lead will</w:t>
      </w:r>
      <w:r w:rsidR="00990252">
        <w:t xml:space="preserve"> </w:t>
      </w:r>
      <w:r>
        <w:t>decide what action will be taken, including a decision on whether to report the matter to the</w:t>
      </w:r>
      <w:r w:rsidR="00990252">
        <w:t xml:space="preserve"> </w:t>
      </w:r>
      <w:r>
        <w:t>police and/or make a safeguarding referral</w:t>
      </w:r>
      <w:r w:rsidR="00990252">
        <w:t>.</w:t>
      </w:r>
      <w:r>
        <w:t xml:space="preserve"> </w:t>
      </w:r>
    </w:p>
    <w:p w14:paraId="480322CA" w14:textId="77777777" w:rsidR="00990252" w:rsidRDefault="00434DD5" w:rsidP="00530A55">
      <w:pPr>
        <w:pStyle w:val="ListParagraph"/>
        <w:numPr>
          <w:ilvl w:val="0"/>
          <w:numId w:val="21"/>
        </w:numPr>
      </w:pPr>
      <w:r>
        <w:t xml:space="preserve">If the decision is made to make a </w:t>
      </w:r>
      <w:r w:rsidR="00990252">
        <w:t>s</w:t>
      </w:r>
      <w:r>
        <w:t>afeguarding referral this should be communicated with the</w:t>
      </w:r>
      <w:r w:rsidR="00990252">
        <w:t xml:space="preserve"> </w:t>
      </w:r>
      <w:r>
        <w:t>service user, unless to do so would further increase risk</w:t>
      </w:r>
      <w:r w:rsidR="00990252">
        <w:t xml:space="preserve">. </w:t>
      </w:r>
    </w:p>
    <w:p w14:paraId="2A2346E9" w14:textId="75585490" w:rsidR="00434DD5" w:rsidRDefault="00434DD5" w:rsidP="0039284A">
      <w:pPr>
        <w:pStyle w:val="ListParagraph"/>
        <w:numPr>
          <w:ilvl w:val="0"/>
          <w:numId w:val="21"/>
        </w:numPr>
      </w:pPr>
      <w:r>
        <w:t xml:space="preserve">It is not the responsibility of anyone within </w:t>
      </w:r>
      <w:r w:rsidR="00990252">
        <w:t>WE:ARE</w:t>
      </w:r>
      <w:r>
        <w:t xml:space="preserve"> to conduct formal investigations into the</w:t>
      </w:r>
      <w:r w:rsidR="00990252">
        <w:t xml:space="preserve"> </w:t>
      </w:r>
      <w:r>
        <w:t>abuse of adults at risk. This is the responsibility of Adult Services and the police</w:t>
      </w:r>
      <w:r w:rsidR="00990252">
        <w:t>.</w:t>
      </w:r>
    </w:p>
    <w:p w14:paraId="684B8642" w14:textId="32F59B79" w:rsidR="00434DD5" w:rsidRPr="00F13E0A" w:rsidRDefault="00F13E0A" w:rsidP="00434DD5">
      <w:pPr>
        <w:rPr>
          <w:rFonts w:ascii="Varela Round" w:eastAsiaTheme="majorEastAsia" w:hAnsi="Varela Round" w:cs="Varela Round"/>
          <w:color w:val="005635"/>
          <w:spacing w:val="-10"/>
          <w:kern w:val="28"/>
          <w:sz w:val="28"/>
          <w:szCs w:val="28"/>
        </w:rPr>
      </w:pPr>
      <w:r w:rsidRPr="00F13E0A">
        <w:rPr>
          <w:rFonts w:ascii="Varela Round" w:eastAsiaTheme="majorEastAsia" w:hAnsi="Varela Round" w:cs="Varela Round"/>
          <w:color w:val="005635"/>
          <w:spacing w:val="-10"/>
          <w:kern w:val="28"/>
          <w:sz w:val="28"/>
          <w:szCs w:val="28"/>
        </w:rPr>
        <w:t xml:space="preserve">Responding To Allegations </w:t>
      </w:r>
      <w:r>
        <w:rPr>
          <w:rFonts w:ascii="Varela Round" w:eastAsiaTheme="majorEastAsia" w:hAnsi="Varela Round" w:cs="Varela Round"/>
          <w:color w:val="005635"/>
          <w:spacing w:val="-10"/>
          <w:kern w:val="28"/>
          <w:sz w:val="28"/>
          <w:szCs w:val="28"/>
        </w:rPr>
        <w:t>o</w:t>
      </w:r>
      <w:r w:rsidRPr="00F13E0A">
        <w:rPr>
          <w:rFonts w:ascii="Varela Round" w:eastAsiaTheme="majorEastAsia" w:hAnsi="Varela Round" w:cs="Varela Round"/>
          <w:color w:val="005635"/>
          <w:spacing w:val="-10"/>
          <w:kern w:val="28"/>
          <w:sz w:val="28"/>
          <w:szCs w:val="28"/>
        </w:rPr>
        <w:t xml:space="preserve">f Abuse Against Persons in </w:t>
      </w:r>
      <w:r>
        <w:rPr>
          <w:rFonts w:ascii="Varela Round" w:eastAsiaTheme="majorEastAsia" w:hAnsi="Varela Round" w:cs="Varela Round"/>
          <w:color w:val="005635"/>
          <w:spacing w:val="-10"/>
          <w:kern w:val="28"/>
          <w:sz w:val="28"/>
          <w:szCs w:val="28"/>
        </w:rPr>
        <w:t>a</w:t>
      </w:r>
      <w:r w:rsidRPr="00F13E0A">
        <w:rPr>
          <w:rFonts w:ascii="Varela Round" w:eastAsiaTheme="majorEastAsia" w:hAnsi="Varela Round" w:cs="Varela Round"/>
          <w:color w:val="005635"/>
          <w:spacing w:val="-10"/>
          <w:kern w:val="28"/>
          <w:sz w:val="28"/>
          <w:szCs w:val="28"/>
        </w:rPr>
        <w:t xml:space="preserve"> Position </w:t>
      </w:r>
      <w:r>
        <w:rPr>
          <w:rFonts w:ascii="Varela Round" w:eastAsiaTheme="majorEastAsia" w:hAnsi="Varela Round" w:cs="Varela Round"/>
          <w:color w:val="005635"/>
          <w:spacing w:val="-10"/>
          <w:kern w:val="28"/>
          <w:sz w:val="28"/>
          <w:szCs w:val="28"/>
        </w:rPr>
        <w:t>o</w:t>
      </w:r>
      <w:r w:rsidRPr="00F13E0A">
        <w:rPr>
          <w:rFonts w:ascii="Varela Round" w:eastAsiaTheme="majorEastAsia" w:hAnsi="Varela Round" w:cs="Varela Round"/>
          <w:color w:val="005635"/>
          <w:spacing w:val="-10"/>
          <w:kern w:val="28"/>
          <w:sz w:val="28"/>
          <w:szCs w:val="28"/>
        </w:rPr>
        <w:t>f</w:t>
      </w:r>
      <w:r>
        <w:rPr>
          <w:rFonts w:ascii="Varela Round" w:eastAsiaTheme="majorEastAsia" w:hAnsi="Varela Round" w:cs="Varela Round"/>
          <w:color w:val="005635"/>
          <w:spacing w:val="-10"/>
          <w:kern w:val="28"/>
          <w:sz w:val="28"/>
          <w:szCs w:val="28"/>
        </w:rPr>
        <w:t xml:space="preserve"> </w:t>
      </w:r>
      <w:r w:rsidRPr="00F13E0A">
        <w:rPr>
          <w:rFonts w:ascii="Varela Round" w:eastAsiaTheme="majorEastAsia" w:hAnsi="Varela Round" w:cs="Varela Round"/>
          <w:color w:val="005635"/>
          <w:spacing w:val="-10"/>
          <w:kern w:val="28"/>
          <w:sz w:val="28"/>
          <w:szCs w:val="28"/>
        </w:rPr>
        <w:t>Trust</w:t>
      </w:r>
    </w:p>
    <w:p w14:paraId="04C36CBC" w14:textId="1E86E309" w:rsidR="00F13E0A" w:rsidRDefault="00434DD5" w:rsidP="00F13E0A">
      <w:pPr>
        <w:pStyle w:val="ListParagraph"/>
        <w:numPr>
          <w:ilvl w:val="0"/>
          <w:numId w:val="13"/>
        </w:numPr>
      </w:pPr>
      <w:r>
        <w:t xml:space="preserve">Where an allegation of abuse is made against someone in a position of trust the designated </w:t>
      </w:r>
      <w:r w:rsidR="00F13E0A">
        <w:t>s</w:t>
      </w:r>
      <w:r>
        <w:t xml:space="preserve">afeguarding lead, </w:t>
      </w:r>
      <w:r w:rsidR="00F13E0A">
        <w:t xml:space="preserve">the designated safeguarding lead, in conjunction with the Trustee safeguarding lead, should </w:t>
      </w:r>
      <w:r w:rsidR="00D56A0B">
        <w:t>decide</w:t>
      </w:r>
      <w:r w:rsidR="00F13E0A">
        <w:t xml:space="preserve"> whether to make a “position of trust referral”. This would be done to the Local Authority Designated Officer (LADO), where appropriate.</w:t>
      </w:r>
    </w:p>
    <w:p w14:paraId="64C63980" w14:textId="77777777" w:rsidR="00F13E0A" w:rsidRDefault="00434DD5" w:rsidP="00434DD5">
      <w:pPr>
        <w:pStyle w:val="ListParagraph"/>
        <w:numPr>
          <w:ilvl w:val="0"/>
          <w:numId w:val="22"/>
        </w:numPr>
      </w:pPr>
      <w:r>
        <w:t>As the LADO role does not currently exist in relation to adults at risk, in the case of an alleged</w:t>
      </w:r>
      <w:r w:rsidR="00F13E0A">
        <w:t xml:space="preserve"> </w:t>
      </w:r>
      <w:r>
        <w:t xml:space="preserve">perpetrator working with adults at risk, the designated </w:t>
      </w:r>
      <w:r w:rsidR="00F13E0A">
        <w:t>s</w:t>
      </w:r>
      <w:r>
        <w:t xml:space="preserve">afeguarding lead, in </w:t>
      </w:r>
      <w:r w:rsidR="00F13E0A">
        <w:t>conjunction with the Trustee safeguarding lead</w:t>
      </w:r>
      <w:r>
        <w:t xml:space="preserve">, should </w:t>
      </w:r>
      <w:r w:rsidR="00F13E0A">
        <w:t>decide</w:t>
      </w:r>
      <w:r>
        <w:t xml:space="preserve"> whether to inform the alleged perpetrator’s</w:t>
      </w:r>
      <w:r w:rsidR="00F13E0A">
        <w:t xml:space="preserve"> </w:t>
      </w:r>
      <w:r>
        <w:t>employer or the commissioner of services if relevant. This is in line with West Midlands Adult</w:t>
      </w:r>
      <w:r w:rsidR="00F13E0A">
        <w:t xml:space="preserve"> </w:t>
      </w:r>
      <w:r>
        <w:t>Position of Trust Framework 2018.</w:t>
      </w:r>
    </w:p>
    <w:p w14:paraId="50788D3E" w14:textId="31C42CAA" w:rsidR="00434DD5" w:rsidRDefault="00434DD5" w:rsidP="00357842">
      <w:pPr>
        <w:pStyle w:val="ListParagraph"/>
        <w:numPr>
          <w:ilvl w:val="0"/>
          <w:numId w:val="22"/>
        </w:numPr>
      </w:pPr>
      <w:r>
        <w:t xml:space="preserve">It is not the responsibility of anyone within </w:t>
      </w:r>
      <w:r w:rsidR="00F13E0A">
        <w:t>WE:ARE</w:t>
      </w:r>
      <w:r>
        <w:t xml:space="preserve"> to formally investigate </w:t>
      </w:r>
      <w:proofErr w:type="gramStart"/>
      <w:r>
        <w:t>whether or not</w:t>
      </w:r>
      <w:proofErr w:type="gramEnd"/>
      <w:r>
        <w:t xml:space="preserve"> an adult</w:t>
      </w:r>
      <w:r w:rsidR="00F13E0A">
        <w:t xml:space="preserve"> </w:t>
      </w:r>
      <w:r>
        <w:t>at risk is being abused. This is the responsibility of the Adults and Communities Directorate and</w:t>
      </w:r>
      <w:r w:rsidR="00F13E0A">
        <w:t xml:space="preserve"> </w:t>
      </w:r>
      <w:r>
        <w:t>the police.</w:t>
      </w:r>
    </w:p>
    <w:p w14:paraId="3BCF6D3F" w14:textId="583B9670" w:rsidR="00434DD5" w:rsidRPr="00F13E0A" w:rsidRDefault="00F13E0A" w:rsidP="00434DD5">
      <w:pPr>
        <w:rPr>
          <w:rFonts w:ascii="Varela Round" w:eastAsiaTheme="majorEastAsia" w:hAnsi="Varela Round" w:cs="Varela Round"/>
          <w:color w:val="005635"/>
          <w:spacing w:val="-10"/>
          <w:kern w:val="28"/>
          <w:sz w:val="28"/>
          <w:szCs w:val="28"/>
        </w:rPr>
      </w:pPr>
      <w:r w:rsidRPr="00F13E0A">
        <w:rPr>
          <w:rFonts w:ascii="Varela Round" w:eastAsiaTheme="majorEastAsia" w:hAnsi="Varela Round" w:cs="Varela Round"/>
          <w:color w:val="005635"/>
          <w:spacing w:val="-10"/>
          <w:kern w:val="28"/>
          <w:sz w:val="28"/>
          <w:szCs w:val="28"/>
        </w:rPr>
        <w:t xml:space="preserve">Responding To Allegations of Abuse Against </w:t>
      </w:r>
      <w:r>
        <w:rPr>
          <w:rFonts w:ascii="Varela Round" w:eastAsiaTheme="majorEastAsia" w:hAnsi="Varela Round" w:cs="Varela Round"/>
          <w:color w:val="005635"/>
          <w:spacing w:val="-10"/>
          <w:kern w:val="28"/>
          <w:sz w:val="28"/>
          <w:szCs w:val="28"/>
        </w:rPr>
        <w:t>a</w:t>
      </w:r>
      <w:r w:rsidRPr="00F13E0A">
        <w:rPr>
          <w:rFonts w:ascii="Varela Round" w:eastAsiaTheme="majorEastAsia" w:hAnsi="Varela Round" w:cs="Varela Round"/>
          <w:color w:val="005635"/>
          <w:spacing w:val="-10"/>
          <w:kern w:val="28"/>
          <w:sz w:val="28"/>
          <w:szCs w:val="28"/>
        </w:rPr>
        <w:t xml:space="preserve"> Staff Member</w:t>
      </w:r>
    </w:p>
    <w:p w14:paraId="2A06C12A" w14:textId="77777777" w:rsidR="00016723" w:rsidRDefault="00434DD5" w:rsidP="00434DD5">
      <w:pPr>
        <w:pStyle w:val="ListParagraph"/>
        <w:numPr>
          <w:ilvl w:val="0"/>
          <w:numId w:val="23"/>
        </w:numPr>
      </w:pPr>
      <w:r>
        <w:t>Information and allegations of this nature should be reported to the designated</w:t>
      </w:r>
      <w:r w:rsidR="00016723">
        <w:t xml:space="preserve"> safeguarding</w:t>
      </w:r>
      <w:r>
        <w:t xml:space="preserve"> lead and to a member of the </w:t>
      </w:r>
      <w:r w:rsidR="00016723">
        <w:t>Trustee Board</w:t>
      </w:r>
      <w:r>
        <w:t xml:space="preserve"> as soon as possible </w:t>
      </w:r>
      <w:proofErr w:type="gramStart"/>
      <w:r>
        <w:t>in</w:t>
      </w:r>
      <w:r w:rsidR="00016723">
        <w:t xml:space="preserve"> </w:t>
      </w:r>
      <w:r>
        <w:t>order for</w:t>
      </w:r>
      <w:proofErr w:type="gramEnd"/>
      <w:r>
        <w:t xml:space="preserve"> a </w:t>
      </w:r>
      <w:r>
        <w:lastRenderedPageBreak/>
        <w:t xml:space="preserve">full investigation to be carried out and to enable </w:t>
      </w:r>
      <w:r w:rsidR="00016723">
        <w:t>WE:ARE</w:t>
      </w:r>
      <w:r>
        <w:t xml:space="preserve"> to follow the relevant local</w:t>
      </w:r>
      <w:r w:rsidR="00016723">
        <w:t xml:space="preserve"> </w:t>
      </w:r>
      <w:r>
        <w:t>authority procedures</w:t>
      </w:r>
      <w:r w:rsidR="00016723">
        <w:t>.</w:t>
      </w:r>
    </w:p>
    <w:p w14:paraId="5D72C645" w14:textId="77777777" w:rsidR="00016723" w:rsidRDefault="00434DD5" w:rsidP="00434DD5">
      <w:pPr>
        <w:pStyle w:val="ListParagraph"/>
        <w:numPr>
          <w:ilvl w:val="0"/>
          <w:numId w:val="23"/>
        </w:numPr>
      </w:pPr>
      <w:r>
        <w:t xml:space="preserve">Due to the nature of our work </w:t>
      </w:r>
      <w:r w:rsidR="00016723">
        <w:t>WE:ARE</w:t>
      </w:r>
      <w:r>
        <w:t xml:space="preserve"> will take very seriously any allegations of abuse made</w:t>
      </w:r>
      <w:r w:rsidR="00016723">
        <w:t xml:space="preserve"> </w:t>
      </w:r>
      <w:r>
        <w:t>against a staff member. It is important that the organisation send out very clear messages</w:t>
      </w:r>
      <w:r w:rsidR="00016723">
        <w:t xml:space="preserve"> </w:t>
      </w:r>
      <w:r>
        <w:t xml:space="preserve">about behaviour that will not be tolerated. For this </w:t>
      </w:r>
      <w:r w:rsidR="00016723">
        <w:t>reason,</w:t>
      </w:r>
      <w:r>
        <w:t xml:space="preserve"> it may be necessary to suspend a</w:t>
      </w:r>
      <w:r w:rsidR="00016723">
        <w:t xml:space="preserve"> </w:t>
      </w:r>
      <w:r>
        <w:t>staff member against whom an allegation is made whilst an investigation is carried out</w:t>
      </w:r>
      <w:r w:rsidR="00016723">
        <w:t>.</w:t>
      </w:r>
    </w:p>
    <w:p w14:paraId="2979181E" w14:textId="64B1B775" w:rsidR="00016723" w:rsidRDefault="00434DD5" w:rsidP="00434DD5">
      <w:pPr>
        <w:pStyle w:val="ListParagraph"/>
        <w:numPr>
          <w:ilvl w:val="0"/>
          <w:numId w:val="23"/>
        </w:numPr>
      </w:pPr>
      <w:r>
        <w:t xml:space="preserve">Full records of any allegation </w:t>
      </w:r>
      <w:r w:rsidR="00D56A0B">
        <w:t>made,</w:t>
      </w:r>
      <w:r>
        <w:t xml:space="preserve"> and any subsequent investigation should be kept using the</w:t>
      </w:r>
      <w:r w:rsidR="00016723">
        <w:t xml:space="preserve"> </w:t>
      </w:r>
      <w:r>
        <w:t>appropriate paperwork</w:t>
      </w:r>
      <w:r w:rsidR="00016723">
        <w:t>.</w:t>
      </w:r>
    </w:p>
    <w:p w14:paraId="46417319" w14:textId="77777777" w:rsidR="00016723" w:rsidRDefault="00434DD5" w:rsidP="00434DD5">
      <w:pPr>
        <w:pStyle w:val="ListParagraph"/>
        <w:numPr>
          <w:ilvl w:val="0"/>
          <w:numId w:val="23"/>
        </w:numPr>
      </w:pPr>
      <w:r>
        <w:t>All allegations of a serious nature and /or where a criminal offence appears to have been</w:t>
      </w:r>
      <w:r w:rsidR="00016723">
        <w:t xml:space="preserve"> </w:t>
      </w:r>
      <w:r>
        <w:t>committed or if it is felt other people are at risk, will be referred to the police and the Charity</w:t>
      </w:r>
      <w:r w:rsidR="00016723">
        <w:t xml:space="preserve"> </w:t>
      </w:r>
      <w:r>
        <w:t>Commission informed</w:t>
      </w:r>
      <w:r w:rsidR="00016723">
        <w:t>.</w:t>
      </w:r>
    </w:p>
    <w:p w14:paraId="49AE31CC" w14:textId="77777777" w:rsidR="00016723" w:rsidRDefault="00434DD5" w:rsidP="00434DD5">
      <w:pPr>
        <w:pStyle w:val="ListParagraph"/>
        <w:numPr>
          <w:ilvl w:val="0"/>
          <w:numId w:val="23"/>
        </w:numPr>
      </w:pPr>
      <w:r>
        <w:t>If a staff member is found to have behaved inappropriately or abusively in any way, in addition</w:t>
      </w:r>
      <w:r w:rsidR="00016723">
        <w:t xml:space="preserve"> </w:t>
      </w:r>
      <w:r>
        <w:t xml:space="preserve">to the matter being reported to the police, this will be dealt with in accordance with </w:t>
      </w:r>
      <w:r w:rsidR="00016723">
        <w:t xml:space="preserve">WE:ARE’s </w:t>
      </w:r>
      <w:r>
        <w:t>disciplinary procedures and consideration given as to whether a referral to the Disclosure and</w:t>
      </w:r>
      <w:r w:rsidR="00016723">
        <w:t xml:space="preserve"> </w:t>
      </w:r>
      <w:r>
        <w:t>Barring Service (DBS) and other regulatory bodies is required</w:t>
      </w:r>
      <w:r w:rsidR="00016723">
        <w:t>.</w:t>
      </w:r>
    </w:p>
    <w:p w14:paraId="469E48EE" w14:textId="10CD32FB" w:rsidR="00016723" w:rsidRDefault="00434DD5" w:rsidP="00434DD5">
      <w:pPr>
        <w:pStyle w:val="ListParagraph"/>
        <w:numPr>
          <w:ilvl w:val="0"/>
          <w:numId w:val="23"/>
        </w:numPr>
      </w:pPr>
      <w:r>
        <w:t xml:space="preserve">Where a staff member is under suspicion of behaving abusively to an adult at </w:t>
      </w:r>
      <w:r w:rsidR="00D56A0B">
        <w:t>risk,</w:t>
      </w:r>
      <w:r>
        <w:t xml:space="preserve"> they are</w:t>
      </w:r>
      <w:r w:rsidR="00016723">
        <w:t xml:space="preserve"> </w:t>
      </w:r>
      <w:r>
        <w:t xml:space="preserve">encouraged </w:t>
      </w:r>
      <w:r w:rsidR="00016723">
        <w:t xml:space="preserve">they are encouraged to contact </w:t>
      </w:r>
      <w:hyperlink r:id="rId7" w:history="1">
        <w:proofErr w:type="spellStart"/>
        <w:r w:rsidR="00016723" w:rsidRPr="00587F59">
          <w:rPr>
            <w:rStyle w:val="Hyperlink"/>
          </w:rPr>
          <w:t>acas</w:t>
        </w:r>
        <w:proofErr w:type="spellEnd"/>
      </w:hyperlink>
      <w:r w:rsidR="00016723">
        <w:t xml:space="preserve"> for support.</w:t>
      </w:r>
    </w:p>
    <w:p w14:paraId="5691175A" w14:textId="1CB8DBD7" w:rsidR="00434DD5" w:rsidRDefault="00434DD5" w:rsidP="00434DD5">
      <w:pPr>
        <w:pStyle w:val="ListParagraph"/>
        <w:numPr>
          <w:ilvl w:val="0"/>
          <w:numId w:val="23"/>
        </w:numPr>
      </w:pPr>
      <w:r>
        <w:t xml:space="preserve">Where a staff member is concerned about reporting a possible incident of </w:t>
      </w:r>
      <w:proofErr w:type="gramStart"/>
      <w:r>
        <w:t>abuse</w:t>
      </w:r>
      <w:proofErr w:type="gramEnd"/>
      <w:r>
        <w:t xml:space="preserve"> they are</w:t>
      </w:r>
      <w:r w:rsidR="00016723">
        <w:t xml:space="preserve"> </w:t>
      </w:r>
      <w:r>
        <w:t xml:space="preserve">encouraged to refer to </w:t>
      </w:r>
      <w:r w:rsidR="00016723">
        <w:t>WE:ARE</w:t>
      </w:r>
      <w:r>
        <w:t>’s Whistle</w:t>
      </w:r>
      <w:r w:rsidR="00016723">
        <w:t>b</w:t>
      </w:r>
      <w:r>
        <w:t>lowing policy which outlines the protection they are</w:t>
      </w:r>
      <w:r w:rsidR="00016723">
        <w:t xml:space="preserve"> </w:t>
      </w:r>
      <w:r>
        <w:t>afforded</w:t>
      </w:r>
      <w:r w:rsidR="00016723">
        <w:t>.</w:t>
      </w:r>
    </w:p>
    <w:p w14:paraId="1739B283" w14:textId="3AA70C51" w:rsidR="00434DD5" w:rsidRPr="00016723" w:rsidRDefault="00016723" w:rsidP="00434DD5">
      <w:pPr>
        <w:rPr>
          <w:rFonts w:ascii="Varela Round" w:eastAsiaTheme="majorEastAsia" w:hAnsi="Varela Round" w:cs="Varela Round"/>
          <w:color w:val="005635"/>
          <w:spacing w:val="-10"/>
          <w:kern w:val="28"/>
          <w:sz w:val="28"/>
          <w:szCs w:val="28"/>
        </w:rPr>
      </w:pPr>
      <w:r w:rsidRPr="00016723">
        <w:rPr>
          <w:rFonts w:ascii="Varela Round" w:eastAsiaTheme="majorEastAsia" w:hAnsi="Varela Round" w:cs="Varela Round"/>
          <w:color w:val="005635"/>
          <w:spacing w:val="-10"/>
          <w:kern w:val="28"/>
          <w:sz w:val="28"/>
          <w:szCs w:val="28"/>
        </w:rPr>
        <w:t xml:space="preserve">Responding To </w:t>
      </w:r>
      <w:r>
        <w:rPr>
          <w:rFonts w:ascii="Varela Round" w:eastAsiaTheme="majorEastAsia" w:hAnsi="Varela Round" w:cs="Varela Round"/>
          <w:color w:val="005635"/>
          <w:spacing w:val="-10"/>
          <w:kern w:val="28"/>
          <w:sz w:val="28"/>
          <w:szCs w:val="28"/>
        </w:rPr>
        <w:t>a</w:t>
      </w:r>
      <w:r w:rsidRPr="00016723">
        <w:rPr>
          <w:rFonts w:ascii="Varela Round" w:eastAsiaTheme="majorEastAsia" w:hAnsi="Varela Round" w:cs="Varela Round"/>
          <w:color w:val="005635"/>
          <w:spacing w:val="-10"/>
          <w:kern w:val="28"/>
          <w:sz w:val="28"/>
          <w:szCs w:val="28"/>
        </w:rPr>
        <w:t xml:space="preserve"> Woman Abusing Another Woman</w:t>
      </w:r>
    </w:p>
    <w:p w14:paraId="5FF35742" w14:textId="5F9DB2B9" w:rsidR="00434DD5" w:rsidRDefault="00434DD5" w:rsidP="00434DD5">
      <w:pPr>
        <w:pStyle w:val="ListParagraph"/>
        <w:numPr>
          <w:ilvl w:val="0"/>
          <w:numId w:val="24"/>
        </w:numPr>
      </w:pPr>
      <w:r>
        <w:t xml:space="preserve">If </w:t>
      </w:r>
      <w:r w:rsidR="00016723">
        <w:t>WE:ARE</w:t>
      </w:r>
      <w:r>
        <w:t xml:space="preserve"> is engaged in work that brings women together in a group setting and it is discovered</w:t>
      </w:r>
      <w:r w:rsidR="00016723">
        <w:t xml:space="preserve"> </w:t>
      </w:r>
      <w:r>
        <w:t xml:space="preserve">that within that group one woman is abusing another </w:t>
      </w:r>
      <w:r w:rsidR="00016723">
        <w:t>WE:ARE</w:t>
      </w:r>
      <w:r>
        <w:t xml:space="preserve"> staff will investigate and, in</w:t>
      </w:r>
      <w:r w:rsidR="00016723">
        <w:t xml:space="preserve"> </w:t>
      </w:r>
      <w:r>
        <w:t>extreme cases, may need to terminate the service. Where this abuse involves an adult at risk,</w:t>
      </w:r>
      <w:r w:rsidR="00016723">
        <w:t xml:space="preserve"> </w:t>
      </w:r>
      <w:r>
        <w:t>this should result in referral to the police and/or the Adults and Communities Directorate. At all</w:t>
      </w:r>
      <w:r w:rsidR="00016723">
        <w:t xml:space="preserve"> </w:t>
      </w:r>
      <w:r>
        <w:t xml:space="preserve">times </w:t>
      </w:r>
      <w:r w:rsidR="00016723">
        <w:t>WE:ARE</w:t>
      </w:r>
      <w:r>
        <w:t xml:space="preserve"> staff will provide support to the abused party</w:t>
      </w:r>
      <w:r w:rsidR="00016723">
        <w:t>.</w:t>
      </w:r>
    </w:p>
    <w:p w14:paraId="15675B97" w14:textId="6BCC5B02" w:rsidR="00434DD5" w:rsidRPr="00016723" w:rsidRDefault="00016723" w:rsidP="00434DD5">
      <w:pPr>
        <w:rPr>
          <w:rFonts w:ascii="Varela Round" w:eastAsiaTheme="majorEastAsia" w:hAnsi="Varela Round" w:cs="Varela Round"/>
          <w:color w:val="005635"/>
          <w:spacing w:val="-10"/>
          <w:kern w:val="28"/>
          <w:sz w:val="28"/>
          <w:szCs w:val="28"/>
        </w:rPr>
      </w:pPr>
      <w:r w:rsidRPr="00016723">
        <w:rPr>
          <w:rFonts w:ascii="Varela Round" w:eastAsiaTheme="majorEastAsia" w:hAnsi="Varela Round" w:cs="Varela Round"/>
          <w:color w:val="005635"/>
          <w:spacing w:val="-10"/>
          <w:kern w:val="28"/>
          <w:sz w:val="28"/>
          <w:szCs w:val="28"/>
        </w:rPr>
        <w:t>Recording Information</w:t>
      </w:r>
    </w:p>
    <w:p w14:paraId="32EE6E3F" w14:textId="2BD36786" w:rsidR="00016723" w:rsidRDefault="00434DD5" w:rsidP="008E0A52">
      <w:pPr>
        <w:pStyle w:val="ListParagraph"/>
        <w:numPr>
          <w:ilvl w:val="0"/>
          <w:numId w:val="24"/>
        </w:numPr>
      </w:pPr>
      <w:r>
        <w:t xml:space="preserve">The written recording of allegations of abuse, suspected </w:t>
      </w:r>
      <w:r w:rsidR="00D56A0B">
        <w:t>abuse,</w:t>
      </w:r>
      <w:r>
        <w:t xml:space="preserve"> and actual abuse of adults at</w:t>
      </w:r>
      <w:r w:rsidR="00016723">
        <w:t xml:space="preserve"> </w:t>
      </w:r>
      <w:r>
        <w:t>risk is vital</w:t>
      </w:r>
      <w:r w:rsidR="00016723">
        <w:t xml:space="preserve">. </w:t>
      </w:r>
    </w:p>
    <w:p w14:paraId="5A73EC53" w14:textId="77777777" w:rsidR="003F431D" w:rsidRDefault="00016723" w:rsidP="00434DD5">
      <w:pPr>
        <w:pStyle w:val="ListParagraph"/>
        <w:numPr>
          <w:ilvl w:val="0"/>
          <w:numId w:val="24"/>
        </w:numPr>
      </w:pPr>
      <w:r>
        <w:t>WE:ARE</w:t>
      </w:r>
      <w:r w:rsidR="00434DD5">
        <w:t xml:space="preserve"> have a set of recording systems to be used in conjunction with this policy. These</w:t>
      </w:r>
      <w:r w:rsidR="003F431D">
        <w:t xml:space="preserve"> </w:t>
      </w:r>
      <w:r w:rsidR="00434DD5">
        <w:t>systems should be used throughout the whole organisation, thus ensuring consistency of</w:t>
      </w:r>
      <w:r w:rsidR="003F431D">
        <w:t xml:space="preserve"> </w:t>
      </w:r>
      <w:r w:rsidR="00434DD5">
        <w:t>approach</w:t>
      </w:r>
      <w:r w:rsidR="003F431D">
        <w:t>.</w:t>
      </w:r>
    </w:p>
    <w:p w14:paraId="4C15EE20" w14:textId="2CA629AF" w:rsidR="00434DD5" w:rsidRDefault="00434DD5" w:rsidP="00434DD5">
      <w:pPr>
        <w:pStyle w:val="ListParagraph"/>
        <w:numPr>
          <w:ilvl w:val="0"/>
          <w:numId w:val="24"/>
        </w:numPr>
      </w:pPr>
      <w:r>
        <w:t>When documenting anything in relation to Safeguarding Adults at Risk, staff should only record</w:t>
      </w:r>
      <w:r w:rsidR="003F431D">
        <w:t xml:space="preserve"> </w:t>
      </w:r>
      <w:r w:rsidR="00D56A0B">
        <w:t>information</w:t>
      </w:r>
      <w:r>
        <w:t>, not opinion</w:t>
      </w:r>
    </w:p>
    <w:p w14:paraId="005D2C1A" w14:textId="0B913DDA" w:rsidR="00434DD5" w:rsidRPr="003F431D" w:rsidRDefault="003F431D" w:rsidP="00434DD5">
      <w:pPr>
        <w:rPr>
          <w:rFonts w:ascii="Varela Round" w:eastAsiaTheme="majorEastAsia" w:hAnsi="Varela Round" w:cs="Varela Round"/>
          <w:color w:val="005635"/>
          <w:spacing w:val="-10"/>
          <w:kern w:val="28"/>
          <w:sz w:val="28"/>
          <w:szCs w:val="28"/>
        </w:rPr>
      </w:pPr>
      <w:r w:rsidRPr="003F431D">
        <w:rPr>
          <w:rFonts w:ascii="Varela Round" w:eastAsiaTheme="majorEastAsia" w:hAnsi="Varela Round" w:cs="Varela Round"/>
          <w:color w:val="005635"/>
          <w:spacing w:val="-10"/>
          <w:kern w:val="28"/>
          <w:sz w:val="28"/>
          <w:szCs w:val="28"/>
        </w:rPr>
        <w:t>Information Sharing</w:t>
      </w:r>
    </w:p>
    <w:p w14:paraId="25D45FDD" w14:textId="77777777" w:rsidR="003F431D" w:rsidRDefault="00434DD5" w:rsidP="00434DD5">
      <w:pPr>
        <w:pStyle w:val="ListParagraph"/>
        <w:numPr>
          <w:ilvl w:val="0"/>
          <w:numId w:val="25"/>
        </w:numPr>
      </w:pPr>
      <w:r>
        <w:t>Where</w:t>
      </w:r>
      <w:r w:rsidR="003F431D">
        <w:t xml:space="preserve"> WE:ARE</w:t>
      </w:r>
      <w:r>
        <w:t xml:space="preserve"> is concerned about the abuse of an adult at risk, staff will consider whether it is</w:t>
      </w:r>
      <w:r w:rsidR="003F431D">
        <w:t xml:space="preserve"> </w:t>
      </w:r>
      <w:r>
        <w:t xml:space="preserve">in the interest of that person to share information with other agencies. </w:t>
      </w:r>
      <w:r w:rsidR="003F431D">
        <w:t>To</w:t>
      </w:r>
      <w:r>
        <w:t xml:space="preserve"> inform this</w:t>
      </w:r>
      <w:r w:rsidR="003F431D">
        <w:t xml:space="preserve"> </w:t>
      </w:r>
      <w:r>
        <w:t xml:space="preserve">decision </w:t>
      </w:r>
      <w:r w:rsidR="003F431D">
        <w:t>WE:ARE</w:t>
      </w:r>
      <w:r>
        <w:t xml:space="preserve"> will work within Birmingham and Solihull’s Information Sharing Protocols</w:t>
      </w:r>
      <w:r w:rsidR="003F431D">
        <w:t>.</w:t>
      </w:r>
    </w:p>
    <w:p w14:paraId="41680940" w14:textId="77777777" w:rsidR="003F431D" w:rsidRDefault="00434DD5" w:rsidP="00434DD5">
      <w:pPr>
        <w:pStyle w:val="ListParagraph"/>
        <w:numPr>
          <w:ilvl w:val="0"/>
          <w:numId w:val="25"/>
        </w:numPr>
      </w:pPr>
      <w:r>
        <w:t>Sharing of information must be set within a risk assessment framework where the specific</w:t>
      </w:r>
      <w:r w:rsidR="003F431D">
        <w:t xml:space="preserve"> </w:t>
      </w:r>
      <w:r>
        <w:t>safety issues connected with</w:t>
      </w:r>
      <w:r w:rsidR="003F431D">
        <w:t xml:space="preserve"> domestic abuse</w:t>
      </w:r>
      <w:r>
        <w:t xml:space="preserve"> are fully explored including whether</w:t>
      </w:r>
      <w:r w:rsidR="003F431D">
        <w:t xml:space="preserve"> </w:t>
      </w:r>
      <w:r>
        <w:t>inappropriate disclosure may lead to increased risk</w:t>
      </w:r>
      <w:r w:rsidR="003F431D">
        <w:t>.</w:t>
      </w:r>
    </w:p>
    <w:p w14:paraId="5677FE91" w14:textId="77777777" w:rsidR="003F431D" w:rsidRDefault="00434DD5" w:rsidP="00434DD5">
      <w:pPr>
        <w:pStyle w:val="ListParagraph"/>
        <w:numPr>
          <w:ilvl w:val="0"/>
          <w:numId w:val="25"/>
        </w:numPr>
      </w:pPr>
      <w:r>
        <w:t xml:space="preserve">Before information is </w:t>
      </w:r>
      <w:proofErr w:type="gramStart"/>
      <w:r>
        <w:t>shared</w:t>
      </w:r>
      <w:proofErr w:type="gramEnd"/>
      <w:r>
        <w:t xml:space="preserve"> </w:t>
      </w:r>
      <w:r w:rsidR="003F431D">
        <w:t>WE:ARE</w:t>
      </w:r>
      <w:r>
        <w:t xml:space="preserve"> expect</w:t>
      </w:r>
      <w:r w:rsidR="003F431D">
        <w:t>s</w:t>
      </w:r>
      <w:r>
        <w:t xml:space="preserve"> staff to consider the following questions:</w:t>
      </w:r>
      <w:r w:rsidR="003F431D">
        <w:t xml:space="preserve"> </w:t>
      </w:r>
      <w:r>
        <w:t>Is an adult at risk in immediate danger?</w:t>
      </w:r>
      <w:r w:rsidR="003F431D">
        <w:t xml:space="preserve"> </w:t>
      </w:r>
      <w:r>
        <w:t>What is the purpose of sharing a piece of information?</w:t>
      </w:r>
      <w:r w:rsidR="003F431D">
        <w:t xml:space="preserve"> </w:t>
      </w:r>
      <w:r>
        <w:lastRenderedPageBreak/>
        <w:t>Does the vulnerable adult give consent to the sharing of information?</w:t>
      </w:r>
      <w:r w:rsidR="003F431D">
        <w:t xml:space="preserve"> </w:t>
      </w:r>
      <w:r>
        <w:t>If not, why not?</w:t>
      </w:r>
      <w:r w:rsidR="003F431D">
        <w:t xml:space="preserve"> </w:t>
      </w:r>
      <w:r>
        <w:t>What will you do if the service user withholds consent?</w:t>
      </w:r>
      <w:r w:rsidR="003F431D">
        <w:t xml:space="preserve"> </w:t>
      </w:r>
      <w:r>
        <w:t>Will sharing or not sharing information put the adult at risk at increased risk?</w:t>
      </w:r>
    </w:p>
    <w:p w14:paraId="204D399C" w14:textId="77777777" w:rsidR="003F431D" w:rsidRDefault="003F431D" w:rsidP="00434DD5">
      <w:pPr>
        <w:pStyle w:val="ListParagraph"/>
        <w:numPr>
          <w:ilvl w:val="0"/>
          <w:numId w:val="25"/>
        </w:numPr>
      </w:pPr>
      <w:r>
        <w:t>WE:ARE</w:t>
      </w:r>
      <w:r w:rsidR="00434DD5">
        <w:t xml:space="preserve"> needs to balance its duty to protect adults at risk from harm with organisational ethos</w:t>
      </w:r>
      <w:r>
        <w:t xml:space="preserve"> </w:t>
      </w:r>
      <w:r w:rsidR="00434DD5">
        <w:t>regarding an adult’s right to self-determination and choice. In deciding whether to share</w:t>
      </w:r>
      <w:r>
        <w:t xml:space="preserve"> </w:t>
      </w:r>
      <w:r w:rsidR="00434DD5">
        <w:t xml:space="preserve">information on a </w:t>
      </w:r>
      <w:proofErr w:type="gramStart"/>
      <w:r w:rsidR="00434DD5">
        <w:t>safeguarding adults</w:t>
      </w:r>
      <w:proofErr w:type="gramEnd"/>
      <w:r w:rsidR="00434DD5">
        <w:t xml:space="preserve"> at risk issue </w:t>
      </w:r>
      <w:r>
        <w:t>WE:ARE</w:t>
      </w:r>
      <w:r w:rsidR="00434DD5">
        <w:t xml:space="preserve"> will consider the following variables:</w:t>
      </w:r>
      <w:r>
        <w:t xml:space="preserve"> w</w:t>
      </w:r>
      <w:r w:rsidR="00434DD5">
        <w:t>ishes of service user</w:t>
      </w:r>
      <w:r>
        <w:t>; e</w:t>
      </w:r>
      <w:r w:rsidR="00434DD5">
        <w:t>xtent of vulnerability</w:t>
      </w:r>
      <w:r>
        <w:t>; n</w:t>
      </w:r>
      <w:r w:rsidR="00434DD5">
        <w:t>ature and extent of abuse concerned</w:t>
      </w:r>
      <w:r>
        <w:t>; l</w:t>
      </w:r>
      <w:r w:rsidR="00434DD5">
        <w:t>ength of time abuse has been occurring</w:t>
      </w:r>
      <w:r>
        <w:t>; i</w:t>
      </w:r>
      <w:r w:rsidR="00434DD5">
        <w:t>mpact on the individual concerned</w:t>
      </w:r>
      <w:r>
        <w:t>; r</w:t>
      </w:r>
      <w:r w:rsidR="00434DD5">
        <w:t>isk of abuse being repeated</w:t>
      </w:r>
      <w:r>
        <w:t>; r</w:t>
      </w:r>
      <w:r w:rsidR="00434DD5">
        <w:t>isk to other adults at risk</w:t>
      </w:r>
      <w:r>
        <w:t>.</w:t>
      </w:r>
    </w:p>
    <w:p w14:paraId="0BB0AA4A" w14:textId="0429163E" w:rsidR="00434DD5" w:rsidRDefault="003F431D" w:rsidP="001108F4">
      <w:pPr>
        <w:pStyle w:val="ListParagraph"/>
        <w:numPr>
          <w:ilvl w:val="0"/>
          <w:numId w:val="25"/>
        </w:numPr>
      </w:pPr>
      <w:r>
        <w:t xml:space="preserve">WE:ARE </w:t>
      </w:r>
      <w:r w:rsidR="00434DD5">
        <w:t>will normally only disclose information with consent from the service user. Where the</w:t>
      </w:r>
      <w:r>
        <w:t xml:space="preserve"> </w:t>
      </w:r>
      <w:r w:rsidR="00434DD5">
        <w:t xml:space="preserve">service user withholds consent staff will work with the designated </w:t>
      </w:r>
      <w:r>
        <w:t>s</w:t>
      </w:r>
      <w:r w:rsidR="00434DD5">
        <w:t xml:space="preserve">afeguarding </w:t>
      </w:r>
      <w:proofErr w:type="gramStart"/>
      <w:r w:rsidR="00434DD5">
        <w:t>lead</w:t>
      </w:r>
      <w:proofErr w:type="gramEnd"/>
      <w:r>
        <w:t xml:space="preserve"> </w:t>
      </w:r>
      <w:r w:rsidR="00434DD5">
        <w:t>to assess the appropriateness and necessity of sharing information without consent</w:t>
      </w:r>
    </w:p>
    <w:p w14:paraId="138198F3" w14:textId="77777777" w:rsidR="00434DD5" w:rsidRPr="003F431D" w:rsidRDefault="00434DD5" w:rsidP="00434DD5">
      <w:pPr>
        <w:rPr>
          <w:rFonts w:ascii="Varela Round" w:eastAsiaTheme="majorEastAsia" w:hAnsi="Varela Round" w:cs="Varela Round"/>
          <w:color w:val="005635"/>
          <w:spacing w:val="-10"/>
          <w:kern w:val="28"/>
          <w:sz w:val="32"/>
          <w:szCs w:val="32"/>
        </w:rPr>
      </w:pPr>
      <w:r w:rsidRPr="003F431D">
        <w:rPr>
          <w:rFonts w:ascii="Varela Round" w:eastAsiaTheme="majorEastAsia" w:hAnsi="Varela Round" w:cs="Varela Round"/>
          <w:color w:val="005635"/>
          <w:spacing w:val="-10"/>
          <w:kern w:val="28"/>
          <w:sz w:val="32"/>
          <w:szCs w:val="32"/>
        </w:rPr>
        <w:t>MONITORING</w:t>
      </w:r>
    </w:p>
    <w:p w14:paraId="17457B8A" w14:textId="121EC2C2" w:rsidR="00434DD5" w:rsidRDefault="00434DD5" w:rsidP="00434DD5">
      <w:r>
        <w:t>The effectiveness of this policy will be reviewed regularly, after each major incident and at least</w:t>
      </w:r>
      <w:r w:rsidR="003F431D">
        <w:t xml:space="preserve"> </w:t>
      </w:r>
      <w:r>
        <w:t xml:space="preserve">annually, which will include analysis to ensure there is no detrimental impact on any </w:t>
      </w:r>
      <w:r w:rsidR="00D56A0B">
        <w:t>group</w:t>
      </w:r>
      <w:r>
        <w:t xml:space="preserve"> of women during its’ implementation.</w:t>
      </w:r>
    </w:p>
    <w:p w14:paraId="5FA11FAB" w14:textId="77777777" w:rsidR="00434DD5" w:rsidRDefault="00434DD5" w:rsidP="00434DD5">
      <w:r>
        <w:t>For further information, including contact details for making a safeguarding referral see:</w:t>
      </w:r>
    </w:p>
    <w:p w14:paraId="4348C859" w14:textId="7CAB84AF" w:rsidR="00434DD5" w:rsidRDefault="00000000" w:rsidP="00434DD5">
      <w:hyperlink r:id="rId8" w:history="1">
        <w:r w:rsidR="003F431D" w:rsidRPr="009A0AB4">
          <w:rPr>
            <w:rStyle w:val="Hyperlink"/>
          </w:rPr>
          <w:t>Birmingham Safeguarding Adults Board</w:t>
        </w:r>
      </w:hyperlink>
    </w:p>
    <w:p w14:paraId="6EBBAB30" w14:textId="5B0E27C8" w:rsidR="007E6D0E" w:rsidRDefault="007E6D0E" w:rsidP="007E2B60"/>
    <w:p w14:paraId="49190763" w14:textId="77777777" w:rsidR="009A0AB4" w:rsidRDefault="009A0AB4" w:rsidP="007E2B60"/>
    <w:p w14:paraId="453A1630" w14:textId="607213B1" w:rsidR="002D50B7" w:rsidRDefault="002D50B7" w:rsidP="007E2B60"/>
    <w:p w14:paraId="136A487E" w14:textId="6F6BBF6B" w:rsidR="002D50B7" w:rsidRDefault="002D50B7" w:rsidP="007E2B60"/>
    <w:p w14:paraId="139B6E2D" w14:textId="4CDE6307" w:rsidR="002D50B7" w:rsidRDefault="002D50B7" w:rsidP="007E2B60"/>
    <w:p w14:paraId="0A89E39B" w14:textId="66ED5F8A" w:rsidR="002D50B7" w:rsidRDefault="002D50B7" w:rsidP="007E2B60"/>
    <w:p w14:paraId="3B770DBF" w14:textId="61571F58" w:rsidR="002D50B7" w:rsidRDefault="002D50B7" w:rsidP="007E2B60"/>
    <w:p w14:paraId="665A4D55" w14:textId="315591F8" w:rsidR="002D50B7" w:rsidRDefault="002D50B7" w:rsidP="007E2B60"/>
    <w:p w14:paraId="3ACD93A3" w14:textId="7BA5A50F" w:rsidR="002D50B7" w:rsidRDefault="002D50B7" w:rsidP="007E2B60"/>
    <w:p w14:paraId="1CBA3048" w14:textId="2DDAE923" w:rsidR="002D50B7" w:rsidRDefault="002D50B7" w:rsidP="007E2B60"/>
    <w:p w14:paraId="422EB948" w14:textId="41CC2DCD" w:rsidR="002D50B7" w:rsidRDefault="002D50B7" w:rsidP="007E2B60"/>
    <w:p w14:paraId="5105D907" w14:textId="6863CD4A" w:rsidR="003F431D" w:rsidRDefault="003F431D" w:rsidP="007E2B60"/>
    <w:p w14:paraId="57C7715D" w14:textId="1954E2B1" w:rsidR="003F431D" w:rsidRDefault="003F431D" w:rsidP="007E2B60"/>
    <w:p w14:paraId="688954F9" w14:textId="778DC8E4" w:rsidR="003F431D" w:rsidRDefault="003F431D" w:rsidP="007E2B60"/>
    <w:p w14:paraId="1560DD60" w14:textId="77777777" w:rsidR="003F431D" w:rsidRDefault="003F431D" w:rsidP="007E2B60"/>
    <w:p w14:paraId="73BDA398" w14:textId="4D3A03D1" w:rsidR="002D50B7" w:rsidRDefault="002D50B7" w:rsidP="007E2B60"/>
    <w:sectPr w:rsidR="002D50B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03D0" w14:textId="77777777" w:rsidR="00892E2B" w:rsidRDefault="00892E2B" w:rsidP="007E6D0E">
      <w:pPr>
        <w:spacing w:after="0" w:line="240" w:lineRule="auto"/>
      </w:pPr>
      <w:r>
        <w:separator/>
      </w:r>
    </w:p>
  </w:endnote>
  <w:endnote w:type="continuationSeparator" w:id="0">
    <w:p w14:paraId="75FE7658" w14:textId="77777777" w:rsidR="00892E2B" w:rsidRDefault="00892E2B" w:rsidP="007E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085D" w14:textId="77777777" w:rsidR="00892E2B" w:rsidRDefault="00892E2B" w:rsidP="007E6D0E">
      <w:pPr>
        <w:spacing w:after="0" w:line="240" w:lineRule="auto"/>
      </w:pPr>
      <w:r>
        <w:separator/>
      </w:r>
    </w:p>
  </w:footnote>
  <w:footnote w:type="continuationSeparator" w:id="0">
    <w:p w14:paraId="46ABD7B1" w14:textId="77777777" w:rsidR="00892E2B" w:rsidRDefault="00892E2B" w:rsidP="007E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2678" w14:textId="2260F38A" w:rsidR="007E6D0E" w:rsidRDefault="007E6D0E">
    <w:pPr>
      <w:pStyle w:val="Header"/>
    </w:pPr>
    <w:r>
      <w:rPr>
        <w:noProof/>
      </w:rPr>
      <w:drawing>
        <wp:anchor distT="0" distB="0" distL="114300" distR="114300" simplePos="0" relativeHeight="251658240" behindDoc="0" locked="0" layoutInCell="1" allowOverlap="1" wp14:anchorId="1D14A556" wp14:editId="237228C3">
          <wp:simplePos x="0" y="0"/>
          <wp:positionH relativeFrom="margin">
            <wp:align>right</wp:align>
          </wp:positionH>
          <wp:positionV relativeFrom="page">
            <wp:posOffset>457200</wp:posOffset>
          </wp:positionV>
          <wp:extent cx="514350" cy="55499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350" cy="554990"/>
                  </a:xfrm>
                  <a:prstGeom prst="rect">
                    <a:avLst/>
                  </a:prstGeom>
                </pic:spPr>
              </pic:pic>
            </a:graphicData>
          </a:graphic>
        </wp:anchor>
      </w:drawing>
    </w:r>
  </w:p>
  <w:p w14:paraId="7407E438" w14:textId="143A79D7" w:rsidR="007E6D0E" w:rsidRDefault="007E6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8B6"/>
    <w:multiLevelType w:val="hybridMultilevel"/>
    <w:tmpl w:val="B7D4F784"/>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3558E"/>
    <w:multiLevelType w:val="hybridMultilevel"/>
    <w:tmpl w:val="0F6CFEEA"/>
    <w:lvl w:ilvl="0" w:tplc="CA26CA26">
      <w:start w:val="1"/>
      <w:numFmt w:val="bullet"/>
      <w:lvlText w:val=""/>
      <w:lvlJc w:val="left"/>
      <w:pPr>
        <w:ind w:left="720" w:hanging="360"/>
      </w:pPr>
      <w:rPr>
        <w:rFonts w:ascii="Symbol" w:hAnsi="Symbol" w:hint="default"/>
        <w:color w:val="0056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2818A5"/>
    <w:multiLevelType w:val="hybridMultilevel"/>
    <w:tmpl w:val="723E28C6"/>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02568"/>
    <w:multiLevelType w:val="hybridMultilevel"/>
    <w:tmpl w:val="81A89D8A"/>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E57"/>
    <w:multiLevelType w:val="hybridMultilevel"/>
    <w:tmpl w:val="73422394"/>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B0845"/>
    <w:multiLevelType w:val="hybridMultilevel"/>
    <w:tmpl w:val="E9A4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454A6"/>
    <w:multiLevelType w:val="hybridMultilevel"/>
    <w:tmpl w:val="56AA2CF0"/>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735F8"/>
    <w:multiLevelType w:val="hybridMultilevel"/>
    <w:tmpl w:val="39A4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C2DF9"/>
    <w:multiLevelType w:val="hybridMultilevel"/>
    <w:tmpl w:val="CB78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E5EDC"/>
    <w:multiLevelType w:val="hybridMultilevel"/>
    <w:tmpl w:val="9A8C90AE"/>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01D95"/>
    <w:multiLevelType w:val="hybridMultilevel"/>
    <w:tmpl w:val="C6B00240"/>
    <w:lvl w:ilvl="0" w:tplc="CA26CA26">
      <w:start w:val="1"/>
      <w:numFmt w:val="bullet"/>
      <w:lvlText w:val=""/>
      <w:lvlJc w:val="left"/>
      <w:pPr>
        <w:ind w:left="720" w:hanging="360"/>
      </w:pPr>
      <w:rPr>
        <w:rFonts w:ascii="Symbol" w:hAnsi="Symbol" w:hint="default"/>
        <w:color w:val="0056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B004AA"/>
    <w:multiLevelType w:val="hybridMultilevel"/>
    <w:tmpl w:val="4D182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17BFA"/>
    <w:multiLevelType w:val="hybridMultilevel"/>
    <w:tmpl w:val="E39A22E8"/>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9B12B6"/>
    <w:multiLevelType w:val="hybridMultilevel"/>
    <w:tmpl w:val="239A4076"/>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47CF6"/>
    <w:multiLevelType w:val="hybridMultilevel"/>
    <w:tmpl w:val="87564FE0"/>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23FC6"/>
    <w:multiLevelType w:val="hybridMultilevel"/>
    <w:tmpl w:val="79ECD544"/>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56AA9"/>
    <w:multiLevelType w:val="hybridMultilevel"/>
    <w:tmpl w:val="ECAAE20E"/>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364D4"/>
    <w:multiLevelType w:val="hybridMultilevel"/>
    <w:tmpl w:val="C77A43E6"/>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663E2"/>
    <w:multiLevelType w:val="hybridMultilevel"/>
    <w:tmpl w:val="CA303C5E"/>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F5FDA"/>
    <w:multiLevelType w:val="hybridMultilevel"/>
    <w:tmpl w:val="85E04A26"/>
    <w:lvl w:ilvl="0" w:tplc="A4BEBAFA">
      <w:start w:val="1"/>
      <w:numFmt w:val="bullet"/>
      <w:lvlText w:val=""/>
      <w:lvlJc w:val="left"/>
      <w:pPr>
        <w:ind w:left="720" w:hanging="360"/>
      </w:pPr>
      <w:rPr>
        <w:rFonts w:ascii="Symbol" w:hAnsi="Symbol" w:hint="default"/>
        <w:color w:val="931F4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E7DDA"/>
    <w:multiLevelType w:val="hybridMultilevel"/>
    <w:tmpl w:val="7304FB5E"/>
    <w:lvl w:ilvl="0" w:tplc="CA26CA26">
      <w:start w:val="1"/>
      <w:numFmt w:val="bullet"/>
      <w:lvlText w:val=""/>
      <w:lvlJc w:val="left"/>
      <w:pPr>
        <w:ind w:left="720" w:hanging="360"/>
      </w:pPr>
      <w:rPr>
        <w:rFonts w:ascii="Symbol" w:hAnsi="Symbol" w:hint="default"/>
        <w:color w:val="0056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BC6974"/>
    <w:multiLevelType w:val="hybridMultilevel"/>
    <w:tmpl w:val="3C2A8BD4"/>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67969"/>
    <w:multiLevelType w:val="hybridMultilevel"/>
    <w:tmpl w:val="F7007858"/>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32EF1"/>
    <w:multiLevelType w:val="hybridMultilevel"/>
    <w:tmpl w:val="2DA4717C"/>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93AB6"/>
    <w:multiLevelType w:val="hybridMultilevel"/>
    <w:tmpl w:val="0E3EE6CA"/>
    <w:lvl w:ilvl="0" w:tplc="CA26CA26">
      <w:start w:val="1"/>
      <w:numFmt w:val="bullet"/>
      <w:lvlText w:val=""/>
      <w:lvlJc w:val="left"/>
      <w:pPr>
        <w:ind w:left="720" w:hanging="360"/>
      </w:pPr>
      <w:rPr>
        <w:rFonts w:ascii="Symbol" w:hAnsi="Symbol" w:hint="default"/>
        <w:color w:val="0056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202722">
    <w:abstractNumId w:val="8"/>
  </w:num>
  <w:num w:numId="2" w16cid:durableId="581373606">
    <w:abstractNumId w:val="7"/>
  </w:num>
  <w:num w:numId="3" w16cid:durableId="1289971139">
    <w:abstractNumId w:val="11"/>
  </w:num>
  <w:num w:numId="4" w16cid:durableId="183711541">
    <w:abstractNumId w:val="5"/>
  </w:num>
  <w:num w:numId="5" w16cid:durableId="1560631368">
    <w:abstractNumId w:val="2"/>
  </w:num>
  <w:num w:numId="6" w16cid:durableId="1786386825">
    <w:abstractNumId w:val="15"/>
  </w:num>
  <w:num w:numId="7" w16cid:durableId="1893151394">
    <w:abstractNumId w:val="20"/>
  </w:num>
  <w:num w:numId="8" w16cid:durableId="1616523670">
    <w:abstractNumId w:val="1"/>
  </w:num>
  <w:num w:numId="9" w16cid:durableId="303698680">
    <w:abstractNumId w:val="10"/>
  </w:num>
  <w:num w:numId="10" w16cid:durableId="825324718">
    <w:abstractNumId w:val="0"/>
  </w:num>
  <w:num w:numId="11" w16cid:durableId="1790472940">
    <w:abstractNumId w:val="4"/>
  </w:num>
  <w:num w:numId="12" w16cid:durableId="1771004036">
    <w:abstractNumId w:val="24"/>
  </w:num>
  <w:num w:numId="13" w16cid:durableId="1735203891">
    <w:abstractNumId w:val="23"/>
  </w:num>
  <w:num w:numId="14" w16cid:durableId="1147628736">
    <w:abstractNumId w:val="13"/>
  </w:num>
  <w:num w:numId="15" w16cid:durableId="502933710">
    <w:abstractNumId w:val="3"/>
  </w:num>
  <w:num w:numId="16" w16cid:durableId="1461873419">
    <w:abstractNumId w:val="12"/>
  </w:num>
  <w:num w:numId="17" w16cid:durableId="1095587940">
    <w:abstractNumId w:val="9"/>
  </w:num>
  <w:num w:numId="18" w16cid:durableId="1914774322">
    <w:abstractNumId w:val="19"/>
  </w:num>
  <w:num w:numId="19" w16cid:durableId="1025251044">
    <w:abstractNumId w:val="17"/>
  </w:num>
  <w:num w:numId="20" w16cid:durableId="1536382680">
    <w:abstractNumId w:val="18"/>
  </w:num>
  <w:num w:numId="21" w16cid:durableId="645009596">
    <w:abstractNumId w:val="6"/>
  </w:num>
  <w:num w:numId="22" w16cid:durableId="1121874640">
    <w:abstractNumId w:val="22"/>
  </w:num>
  <w:num w:numId="23" w16cid:durableId="1478915648">
    <w:abstractNumId w:val="14"/>
  </w:num>
  <w:num w:numId="24" w16cid:durableId="764880029">
    <w:abstractNumId w:val="16"/>
  </w:num>
  <w:num w:numId="25" w16cid:durableId="3742315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0E"/>
    <w:rsid w:val="00016723"/>
    <w:rsid w:val="000A11C5"/>
    <w:rsid w:val="000A3637"/>
    <w:rsid w:val="000B4D98"/>
    <w:rsid w:val="000F265C"/>
    <w:rsid w:val="00137A81"/>
    <w:rsid w:val="001C0D69"/>
    <w:rsid w:val="001E146B"/>
    <w:rsid w:val="002B2CF8"/>
    <w:rsid w:val="002D50B7"/>
    <w:rsid w:val="002E59A5"/>
    <w:rsid w:val="002F25AD"/>
    <w:rsid w:val="00301B03"/>
    <w:rsid w:val="0033045A"/>
    <w:rsid w:val="003B46D4"/>
    <w:rsid w:val="003E1971"/>
    <w:rsid w:val="003F431D"/>
    <w:rsid w:val="004020EF"/>
    <w:rsid w:val="00434DD5"/>
    <w:rsid w:val="004613F3"/>
    <w:rsid w:val="004832CD"/>
    <w:rsid w:val="0049407F"/>
    <w:rsid w:val="004B2A90"/>
    <w:rsid w:val="00514B3A"/>
    <w:rsid w:val="00555A33"/>
    <w:rsid w:val="0057450B"/>
    <w:rsid w:val="00587F59"/>
    <w:rsid w:val="005B3B9A"/>
    <w:rsid w:val="00770BBC"/>
    <w:rsid w:val="007727E0"/>
    <w:rsid w:val="007E2B60"/>
    <w:rsid w:val="007E6D0E"/>
    <w:rsid w:val="00800D29"/>
    <w:rsid w:val="008056D7"/>
    <w:rsid w:val="00822CD9"/>
    <w:rsid w:val="0084352B"/>
    <w:rsid w:val="00892E2B"/>
    <w:rsid w:val="008F6734"/>
    <w:rsid w:val="009730A0"/>
    <w:rsid w:val="00990252"/>
    <w:rsid w:val="009A0AB4"/>
    <w:rsid w:val="009C3AF2"/>
    <w:rsid w:val="00B16CCB"/>
    <w:rsid w:val="00B715A0"/>
    <w:rsid w:val="00C02CAB"/>
    <w:rsid w:val="00C06CA8"/>
    <w:rsid w:val="00C33388"/>
    <w:rsid w:val="00C42919"/>
    <w:rsid w:val="00CB6102"/>
    <w:rsid w:val="00D10EBB"/>
    <w:rsid w:val="00D119EB"/>
    <w:rsid w:val="00D56A0B"/>
    <w:rsid w:val="00DC2B67"/>
    <w:rsid w:val="00DE2891"/>
    <w:rsid w:val="00DF394B"/>
    <w:rsid w:val="00E0714F"/>
    <w:rsid w:val="00E72472"/>
    <w:rsid w:val="00E82DA5"/>
    <w:rsid w:val="00E9566A"/>
    <w:rsid w:val="00F12A51"/>
    <w:rsid w:val="00F13E0A"/>
    <w:rsid w:val="00F26621"/>
    <w:rsid w:val="00F44567"/>
    <w:rsid w:val="00FA5CC2"/>
    <w:rsid w:val="00FB2118"/>
    <w:rsid w:val="00FB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BF662"/>
  <w15:chartTrackingRefBased/>
  <w15:docId w15:val="{6166753A-F7D4-4803-A3F0-D4A7696E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6D0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D0E"/>
    <w:rPr>
      <w:rFonts w:eastAsiaTheme="minorEastAsia"/>
      <w:caps/>
      <w:color w:val="FFFFFF" w:themeColor="background1"/>
      <w:spacing w:val="15"/>
      <w:shd w:val="clear" w:color="auto" w:fill="4472C4" w:themeFill="accent1"/>
    </w:rPr>
  </w:style>
  <w:style w:type="paragraph" w:styleId="Header">
    <w:name w:val="header"/>
    <w:basedOn w:val="Normal"/>
    <w:link w:val="HeaderChar"/>
    <w:uiPriority w:val="99"/>
    <w:unhideWhenUsed/>
    <w:rsid w:val="007E6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D0E"/>
  </w:style>
  <w:style w:type="paragraph" w:styleId="Footer">
    <w:name w:val="footer"/>
    <w:basedOn w:val="Normal"/>
    <w:link w:val="FooterChar"/>
    <w:uiPriority w:val="99"/>
    <w:unhideWhenUsed/>
    <w:rsid w:val="007E6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D0E"/>
  </w:style>
  <w:style w:type="paragraph" w:styleId="ListParagraph">
    <w:name w:val="List Paragraph"/>
    <w:basedOn w:val="Normal"/>
    <w:uiPriority w:val="34"/>
    <w:qFormat/>
    <w:rsid w:val="00F12A51"/>
    <w:pPr>
      <w:ind w:left="720"/>
      <w:contextualSpacing/>
    </w:pPr>
  </w:style>
  <w:style w:type="paragraph" w:styleId="Subtitle">
    <w:name w:val="Subtitle"/>
    <w:basedOn w:val="Normal"/>
    <w:next w:val="Normal"/>
    <w:link w:val="SubtitleChar"/>
    <w:uiPriority w:val="11"/>
    <w:qFormat/>
    <w:rsid w:val="00F2662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6621"/>
    <w:rPr>
      <w:rFonts w:eastAsiaTheme="minorEastAsia"/>
      <w:color w:val="5A5A5A" w:themeColor="text1" w:themeTint="A5"/>
      <w:spacing w:val="15"/>
    </w:rPr>
  </w:style>
  <w:style w:type="character" w:styleId="Hyperlink">
    <w:name w:val="Hyperlink"/>
    <w:basedOn w:val="DefaultParagraphFont"/>
    <w:uiPriority w:val="99"/>
    <w:unhideWhenUsed/>
    <w:rsid w:val="00587F59"/>
    <w:rPr>
      <w:color w:val="0563C1" w:themeColor="hyperlink"/>
      <w:u w:val="single"/>
    </w:rPr>
  </w:style>
  <w:style w:type="character" w:styleId="UnresolvedMention">
    <w:name w:val="Unresolved Mention"/>
    <w:basedOn w:val="DefaultParagraphFont"/>
    <w:uiPriority w:val="99"/>
    <w:semiHidden/>
    <w:unhideWhenUsed/>
    <w:rsid w:val="00587F59"/>
    <w:rPr>
      <w:color w:val="605E5C"/>
      <w:shd w:val="clear" w:color="auto" w:fill="E1DFDD"/>
    </w:rPr>
  </w:style>
  <w:style w:type="paragraph" w:styleId="NoSpacing">
    <w:name w:val="No Spacing"/>
    <w:basedOn w:val="Normal"/>
    <w:uiPriority w:val="1"/>
    <w:qFormat/>
    <w:rsid w:val="002D50B7"/>
    <w:pPr>
      <w:spacing w:after="0" w:line="240" w:lineRule="auto"/>
    </w:pPr>
    <w:rPr>
      <w:rFonts w:ascii="Calibri" w:eastAsia="Times New Roman" w:hAnsi="Calibri" w:cs="Times New Roman"/>
      <w:color w:val="404040"/>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ab.org/" TargetMode="External"/><Relationship Id="rId3" Type="http://schemas.openxmlformats.org/officeDocument/2006/relationships/settings" Target="settings.xml"/><Relationship Id="rId7" Type="http://schemas.openxmlformats.org/officeDocument/2006/relationships/hyperlink" Target="https://www.ac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Willis</dc:creator>
  <cp:keywords/>
  <dc:description/>
  <cp:lastModifiedBy>jacky mulveen</cp:lastModifiedBy>
  <cp:revision>2</cp:revision>
  <dcterms:created xsi:type="dcterms:W3CDTF">2023-05-03T12:31:00Z</dcterms:created>
  <dcterms:modified xsi:type="dcterms:W3CDTF">2023-05-03T12:31:00Z</dcterms:modified>
</cp:coreProperties>
</file>